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360" w:before="280" w:beforeAutospacing="1" w:afterAutospacing="1" w:after="280"/>
        <w:ind w:right="0" w:firstLine="0"/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t>风扇招标公告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根据学校工作安排，后勤处需采购一批电风扇，对本项目实行招标，现将有关事项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公告如下：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一、  招标内容：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（一）  钻石牌顶扇      FD-40-400mm      90台；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（二）  钻石吊扇        1200mm          30台。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二、 招标方式：根据市财政局相关文件，本次采购实行询价采购方式，最高限价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11160元；最低报价者中标。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三、 报名条件：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1、投标人具有独立法人资格，并能提供有效的《营业执照》副本及相关资质、身</w:t>
      </w: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份证原件。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2、非法人代表直接参与投标时，需提供授权委托书原件及身份证原件。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四、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投标人报名时需交保证金1000元，中标后弃标的保证金不退，并纳入学校采购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黑名单，后期不得参与学校的采购投标。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五、 报名时间：2018年5月5日起至2018年5月7日17:00时止。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六、  报名地点：湘南幼专后勤管理处。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七、  联系电话：0735-2357806 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3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     湘南幼儿师范高等专科学校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　　　　　　　　　　　                             2018年5月4日</w:t>
      </w:r>
    </w:p>
    <w:sectPr>
      <w:pgSz w:w="11906" w:h="16838"/>
      <w:pgMar w:top="1190" w:left="1417" w:bottom="1190" w:right="141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2017-08-12T03:47:00Z</dcterms:modified>
</cp:coreProperties>
</file>