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DB" w:rsidRPr="00E017DB" w:rsidRDefault="00E017DB" w:rsidP="00E017DB">
      <w:pPr>
        <w:widowControl/>
        <w:shd w:val="clear" w:color="auto" w:fill="FFFFFF"/>
        <w:jc w:val="center"/>
        <w:outlineLvl w:val="1"/>
        <w:rPr>
          <w:rFonts w:ascii="微软雅黑" w:eastAsia="微软雅黑" w:hAnsi="微软雅黑" w:cs="宋体"/>
          <w:color w:val="444444"/>
          <w:kern w:val="0"/>
          <w:sz w:val="28"/>
          <w:szCs w:val="28"/>
        </w:rPr>
      </w:pPr>
      <w:r w:rsidRPr="00E017DB">
        <w:rPr>
          <w:rFonts w:ascii="微软雅黑" w:eastAsia="微软雅黑" w:hAnsi="微软雅黑" w:cs="宋体" w:hint="eastAsia"/>
          <w:color w:val="444444"/>
          <w:kern w:val="0"/>
          <w:sz w:val="28"/>
          <w:szCs w:val="28"/>
        </w:rPr>
        <w:t>湘南幼儿师范高等专科学校2016年度部门预算说明</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黑体" w:eastAsia="黑体" w:hAnsi="黑体" w:cs="宋体" w:hint="eastAsia"/>
          <w:color w:val="2A2A2A"/>
          <w:kern w:val="0"/>
          <w:sz w:val="32"/>
          <w:szCs w:val="32"/>
        </w:rPr>
        <w:t>一、单位概况</w:t>
      </w:r>
    </w:p>
    <w:p w:rsidR="00E017DB" w:rsidRPr="00E017DB" w:rsidRDefault="00E017DB" w:rsidP="00E017DB">
      <w:pPr>
        <w:widowControl/>
        <w:shd w:val="clear" w:color="auto" w:fill="FFFFFF"/>
        <w:spacing w:line="600" w:lineRule="atLeast"/>
        <w:ind w:firstLine="630"/>
        <w:jc w:val="left"/>
        <w:rPr>
          <w:rFonts w:ascii="宋体" w:eastAsia="宋体" w:hAnsi="宋体" w:cs="宋体"/>
          <w:kern w:val="0"/>
          <w:sz w:val="24"/>
          <w:szCs w:val="24"/>
        </w:rPr>
      </w:pPr>
      <w:bookmarkStart w:id="0" w:name="OLE_LINK23"/>
      <w:bookmarkEnd w:id="0"/>
      <w:r w:rsidRPr="00E017DB">
        <w:rPr>
          <w:rFonts w:ascii="仿宋_GB2312" w:eastAsia="仿宋_GB2312" w:hAnsi="宋体" w:cs="宋体" w:hint="eastAsia"/>
          <w:color w:val="2A2A2A"/>
          <w:kern w:val="0"/>
          <w:sz w:val="32"/>
          <w:szCs w:val="32"/>
        </w:rPr>
        <w:t>1、湘南幼儿师范高等专科学校(原郴州师范学校)是2014年经湖南省人民政府批准、国家教育部备案的全日制公办普通高等学校；是财政补助全额拨款的事业单位。主要职能是培养全日制大专学生.</w:t>
      </w:r>
    </w:p>
    <w:p w:rsidR="00E017DB" w:rsidRPr="00E017DB" w:rsidRDefault="00E017DB" w:rsidP="00E017DB">
      <w:pPr>
        <w:widowControl/>
        <w:shd w:val="clear" w:color="auto" w:fill="FFFFFF"/>
        <w:spacing w:line="600" w:lineRule="atLeast"/>
        <w:ind w:firstLine="630"/>
        <w:jc w:val="left"/>
        <w:rPr>
          <w:rFonts w:ascii="宋体" w:eastAsia="宋体" w:hAnsi="宋体" w:cs="宋体"/>
          <w:kern w:val="0"/>
          <w:sz w:val="24"/>
          <w:szCs w:val="24"/>
        </w:rPr>
      </w:pPr>
      <w:r w:rsidRPr="00E017DB">
        <w:rPr>
          <w:rFonts w:ascii="仿宋_GB2312" w:eastAsia="仿宋_GB2312" w:hAnsi="宋体" w:cs="宋体" w:hint="eastAsia"/>
          <w:color w:val="2A2A2A"/>
          <w:kern w:val="0"/>
          <w:sz w:val="32"/>
          <w:szCs w:val="32"/>
        </w:rPr>
        <w:t>2、学校设有党政办公室、组织宣传人事处、教务处、科研处、计划财务处、招生就业指导处、学生工作处、后勤管理处、保卫处等9个管理机构.</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黑体" w:eastAsia="黑体" w:hAnsi="黑体" w:cs="宋体" w:hint="eastAsia"/>
          <w:color w:val="2A2A2A"/>
          <w:kern w:val="0"/>
          <w:sz w:val="32"/>
          <w:szCs w:val="32"/>
        </w:rPr>
        <w:t>二、2016年度部门预算表（公开表格见附件）</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1</w:t>
      </w:r>
      <w:r w:rsidRPr="00E017DB">
        <w:rPr>
          <w:rFonts w:ascii="宋体" w:eastAsia="宋体" w:hAnsi="宋体" w:cs="宋体"/>
          <w:color w:val="2A2A2A"/>
          <w:kern w:val="0"/>
          <w:sz w:val="32"/>
          <w:szCs w:val="32"/>
        </w:rPr>
        <w:t>、财政拨款收支总表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2</w:t>
      </w:r>
      <w:r w:rsidRPr="00E017DB">
        <w:rPr>
          <w:rFonts w:ascii="宋体" w:eastAsia="宋体" w:hAnsi="宋体" w:cs="宋体"/>
          <w:color w:val="2A2A2A"/>
          <w:kern w:val="0"/>
          <w:sz w:val="32"/>
          <w:szCs w:val="32"/>
        </w:rPr>
        <w:t>、一般公共预算支出表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3</w:t>
      </w:r>
      <w:r w:rsidRPr="00E017DB">
        <w:rPr>
          <w:rFonts w:ascii="宋体" w:eastAsia="宋体" w:hAnsi="宋体" w:cs="宋体"/>
          <w:color w:val="2A2A2A"/>
          <w:kern w:val="0"/>
          <w:sz w:val="32"/>
          <w:szCs w:val="32"/>
        </w:rPr>
        <w:t>、一般公共预算基本支出表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4</w:t>
      </w:r>
      <w:r w:rsidRPr="00E017DB">
        <w:rPr>
          <w:rFonts w:ascii="宋体" w:eastAsia="宋体" w:hAnsi="宋体" w:cs="宋体"/>
          <w:color w:val="2A2A2A"/>
          <w:kern w:val="0"/>
          <w:sz w:val="32"/>
          <w:szCs w:val="32"/>
        </w:rPr>
        <w:t>、一般公共预算“三公”经费支出表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5</w:t>
      </w:r>
      <w:r w:rsidRPr="00E017DB">
        <w:rPr>
          <w:rFonts w:ascii="宋体" w:eastAsia="宋体" w:hAnsi="宋体" w:cs="宋体"/>
          <w:color w:val="2A2A2A"/>
          <w:kern w:val="0"/>
          <w:sz w:val="32"/>
          <w:szCs w:val="32"/>
        </w:rPr>
        <w:t>、政府性基金预算支出</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6</w:t>
      </w:r>
      <w:r w:rsidRPr="00E017DB">
        <w:rPr>
          <w:rFonts w:ascii="宋体" w:eastAsia="宋体" w:hAnsi="宋体" w:cs="宋体"/>
          <w:color w:val="2A2A2A"/>
          <w:kern w:val="0"/>
          <w:sz w:val="32"/>
          <w:szCs w:val="32"/>
        </w:rPr>
        <w:t>、部门收支总表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7</w:t>
      </w:r>
      <w:r w:rsidRPr="00E017DB">
        <w:rPr>
          <w:rFonts w:ascii="宋体" w:eastAsia="宋体" w:hAnsi="宋体" w:cs="宋体"/>
          <w:color w:val="2A2A2A"/>
          <w:kern w:val="0"/>
          <w:sz w:val="32"/>
          <w:szCs w:val="32"/>
        </w:rPr>
        <w:t>、部门收入总表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8</w:t>
      </w:r>
      <w:r w:rsidRPr="00E017DB">
        <w:rPr>
          <w:rFonts w:ascii="宋体" w:eastAsia="宋体" w:hAnsi="宋体" w:cs="宋体"/>
          <w:color w:val="2A2A2A"/>
          <w:kern w:val="0"/>
          <w:sz w:val="32"/>
          <w:szCs w:val="32"/>
        </w:rPr>
        <w:t>、部门支出总表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黑体" w:eastAsia="黑体" w:hAnsi="黑体" w:cs="宋体" w:hint="eastAsia"/>
          <w:color w:val="2A2A2A"/>
          <w:kern w:val="0"/>
          <w:sz w:val="32"/>
          <w:szCs w:val="32"/>
        </w:rPr>
        <w:lastRenderedPageBreak/>
        <w:t>三、2016年部门预算情况说明</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rPr>
        <w:t>1</w:t>
      </w:r>
      <w:r w:rsidRPr="00E017DB">
        <w:rPr>
          <w:rFonts w:ascii="宋体" w:eastAsia="宋体" w:hAnsi="宋体" w:cs="宋体" w:hint="eastAsia"/>
          <w:color w:val="2A2A2A"/>
          <w:kern w:val="0"/>
          <w:sz w:val="32"/>
        </w:rPr>
        <w:t>、</w:t>
      </w:r>
      <w:r w:rsidRPr="00E017DB">
        <w:rPr>
          <w:rFonts w:ascii="Verdana" w:eastAsia="宋体" w:hAnsi="Verdana" w:cs="宋体"/>
          <w:color w:val="2A2A2A"/>
          <w:kern w:val="0"/>
          <w:sz w:val="32"/>
        </w:rPr>
        <w:t>2016</w:t>
      </w:r>
      <w:r w:rsidRPr="00E017DB">
        <w:rPr>
          <w:rFonts w:ascii="宋体" w:eastAsia="宋体" w:hAnsi="宋体" w:cs="宋体" w:hint="eastAsia"/>
          <w:color w:val="2A2A2A"/>
          <w:kern w:val="0"/>
          <w:sz w:val="32"/>
        </w:rPr>
        <w:t>年财政拨款收支预算总体情况。</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w:t>
      </w:r>
      <w:r w:rsidRPr="00E017DB">
        <w:rPr>
          <w:rFonts w:ascii="Verdana" w:eastAsia="宋体" w:hAnsi="Verdana" w:cs="宋体"/>
          <w:color w:val="2A2A2A"/>
          <w:kern w:val="0"/>
          <w:sz w:val="32"/>
          <w:szCs w:val="32"/>
        </w:rPr>
        <w:t>1</w:t>
      </w:r>
      <w:r w:rsidRPr="00E017DB">
        <w:rPr>
          <w:rFonts w:ascii="宋体" w:eastAsia="宋体" w:hAnsi="宋体" w:cs="宋体"/>
          <w:color w:val="2A2A2A"/>
          <w:kern w:val="0"/>
          <w:sz w:val="32"/>
          <w:szCs w:val="32"/>
        </w:rPr>
        <w:t>）收入预算。</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年年初预算数</w:t>
      </w:r>
      <w:r w:rsidRPr="00E017DB">
        <w:rPr>
          <w:rFonts w:ascii="Verdana" w:eastAsia="宋体" w:hAnsi="Verdana" w:cs="宋体"/>
          <w:color w:val="2A2A2A"/>
          <w:kern w:val="0"/>
          <w:sz w:val="32"/>
          <w:szCs w:val="32"/>
        </w:rPr>
        <w:t>3324.22</w:t>
      </w:r>
      <w:r w:rsidRPr="00E017DB">
        <w:rPr>
          <w:rFonts w:ascii="宋体" w:eastAsia="宋体" w:hAnsi="宋体" w:cs="宋体"/>
          <w:color w:val="2A2A2A"/>
          <w:kern w:val="0"/>
          <w:sz w:val="32"/>
          <w:szCs w:val="32"/>
        </w:rPr>
        <w:t>万元，其中，财政经费拨款</w:t>
      </w:r>
      <w:r w:rsidRPr="00E017DB">
        <w:rPr>
          <w:rFonts w:ascii="Verdana" w:eastAsia="宋体" w:hAnsi="Verdana" w:cs="宋体"/>
          <w:color w:val="2A2A2A"/>
          <w:kern w:val="0"/>
          <w:sz w:val="32"/>
          <w:szCs w:val="32"/>
        </w:rPr>
        <w:t>1864.22</w:t>
      </w:r>
      <w:r w:rsidRPr="00E017DB">
        <w:rPr>
          <w:rFonts w:ascii="宋体" w:eastAsia="宋体" w:hAnsi="宋体" w:cs="宋体"/>
          <w:color w:val="2A2A2A"/>
          <w:kern w:val="0"/>
          <w:sz w:val="32"/>
          <w:szCs w:val="32"/>
        </w:rPr>
        <w:t>万元，纳入专户管理的非税收入</w:t>
      </w:r>
      <w:r w:rsidRPr="00E017DB">
        <w:rPr>
          <w:rFonts w:ascii="Verdana" w:eastAsia="宋体" w:hAnsi="Verdana" w:cs="宋体"/>
          <w:color w:val="2A2A2A"/>
          <w:kern w:val="0"/>
          <w:sz w:val="32"/>
          <w:szCs w:val="32"/>
        </w:rPr>
        <w:t>1460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w:t>
      </w:r>
      <w:r w:rsidRPr="00E017DB">
        <w:rPr>
          <w:rFonts w:ascii="Verdana" w:eastAsia="宋体" w:hAnsi="Verdana" w:cs="宋体"/>
          <w:color w:val="2A2A2A"/>
          <w:kern w:val="0"/>
          <w:sz w:val="32"/>
          <w:szCs w:val="32"/>
        </w:rPr>
        <w:t>2</w:t>
      </w:r>
      <w:r w:rsidRPr="00E017DB">
        <w:rPr>
          <w:rFonts w:ascii="宋体" w:eastAsia="宋体" w:hAnsi="宋体" w:cs="宋体"/>
          <w:color w:val="2A2A2A"/>
          <w:kern w:val="0"/>
          <w:sz w:val="32"/>
          <w:szCs w:val="32"/>
        </w:rPr>
        <w:t>）支出预算。</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年年初预算数</w:t>
      </w:r>
      <w:r w:rsidRPr="00E017DB">
        <w:rPr>
          <w:rFonts w:ascii="Verdana" w:eastAsia="宋体" w:hAnsi="Verdana" w:cs="宋体"/>
          <w:color w:val="2A2A2A"/>
          <w:kern w:val="0"/>
          <w:sz w:val="32"/>
          <w:szCs w:val="32"/>
        </w:rPr>
        <w:t>3324.22</w:t>
      </w:r>
      <w:r w:rsidRPr="00E017DB">
        <w:rPr>
          <w:rFonts w:ascii="宋体" w:eastAsia="宋体" w:hAnsi="宋体" w:cs="宋体"/>
          <w:color w:val="2A2A2A"/>
          <w:kern w:val="0"/>
          <w:sz w:val="32"/>
          <w:szCs w:val="32"/>
        </w:rPr>
        <w:t>万元，其中，教育支出</w:t>
      </w:r>
      <w:r w:rsidRPr="00E017DB">
        <w:rPr>
          <w:rFonts w:ascii="Verdana" w:eastAsia="宋体" w:hAnsi="Verdana" w:cs="宋体"/>
          <w:color w:val="2A2A2A"/>
          <w:kern w:val="0"/>
          <w:sz w:val="32"/>
          <w:szCs w:val="32"/>
        </w:rPr>
        <w:t>2845.58</w:t>
      </w:r>
      <w:r w:rsidRPr="00E017DB">
        <w:rPr>
          <w:rFonts w:ascii="宋体" w:eastAsia="宋体" w:hAnsi="宋体" w:cs="宋体"/>
          <w:color w:val="2A2A2A"/>
          <w:kern w:val="0"/>
          <w:sz w:val="32"/>
          <w:szCs w:val="32"/>
        </w:rPr>
        <w:t>万元，社会保障和就业支出</w:t>
      </w:r>
      <w:r w:rsidRPr="00E017DB">
        <w:rPr>
          <w:rFonts w:ascii="Verdana" w:eastAsia="宋体" w:hAnsi="Verdana" w:cs="宋体"/>
          <w:color w:val="2A2A2A"/>
          <w:kern w:val="0"/>
          <w:sz w:val="32"/>
          <w:szCs w:val="32"/>
        </w:rPr>
        <w:t>232.46</w:t>
      </w:r>
      <w:r w:rsidRPr="00E017DB">
        <w:rPr>
          <w:rFonts w:ascii="宋体" w:eastAsia="宋体" w:hAnsi="宋体" w:cs="宋体"/>
          <w:color w:val="2A2A2A"/>
          <w:kern w:val="0"/>
          <w:sz w:val="32"/>
          <w:szCs w:val="32"/>
        </w:rPr>
        <w:t>万元，医疗卫生与计划生育支出</w:t>
      </w:r>
      <w:r w:rsidRPr="00E017DB">
        <w:rPr>
          <w:rFonts w:ascii="Verdana" w:eastAsia="宋体" w:hAnsi="Verdana" w:cs="宋体"/>
          <w:color w:val="2A2A2A"/>
          <w:kern w:val="0"/>
          <w:sz w:val="32"/>
          <w:szCs w:val="32"/>
        </w:rPr>
        <w:t>110.04</w:t>
      </w:r>
      <w:r w:rsidRPr="00E017DB">
        <w:rPr>
          <w:rFonts w:ascii="宋体" w:eastAsia="宋体" w:hAnsi="宋体" w:cs="宋体"/>
          <w:color w:val="2A2A2A"/>
          <w:kern w:val="0"/>
          <w:sz w:val="32"/>
          <w:szCs w:val="32"/>
        </w:rPr>
        <w:t>万元，住房保障支出</w:t>
      </w:r>
      <w:r w:rsidRPr="00E017DB">
        <w:rPr>
          <w:rFonts w:ascii="Verdana" w:eastAsia="宋体" w:hAnsi="Verdana" w:cs="宋体"/>
          <w:color w:val="2A2A2A"/>
          <w:kern w:val="0"/>
          <w:sz w:val="32"/>
          <w:szCs w:val="32"/>
        </w:rPr>
        <w:t>136.14</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rPr>
        <w:t>2</w:t>
      </w:r>
      <w:r w:rsidRPr="00E017DB">
        <w:rPr>
          <w:rFonts w:ascii="宋体" w:eastAsia="宋体" w:hAnsi="宋体" w:cs="宋体" w:hint="eastAsia"/>
          <w:color w:val="2A2A2A"/>
          <w:kern w:val="0"/>
          <w:sz w:val="32"/>
        </w:rPr>
        <w:t>、</w:t>
      </w:r>
      <w:r w:rsidRPr="00E017DB">
        <w:rPr>
          <w:rFonts w:ascii="Verdana" w:eastAsia="宋体" w:hAnsi="Verdana" w:cs="宋体"/>
          <w:color w:val="2A2A2A"/>
          <w:kern w:val="0"/>
          <w:sz w:val="32"/>
        </w:rPr>
        <w:t>2016</w:t>
      </w:r>
      <w:r w:rsidRPr="00E017DB">
        <w:rPr>
          <w:rFonts w:ascii="宋体" w:eastAsia="宋体" w:hAnsi="宋体" w:cs="宋体" w:hint="eastAsia"/>
          <w:color w:val="2A2A2A"/>
          <w:kern w:val="0"/>
          <w:sz w:val="32"/>
        </w:rPr>
        <w:t>年一般公共预算拨款收入具体安排情况。</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w:t>
      </w:r>
      <w:r w:rsidRPr="00E017DB">
        <w:rPr>
          <w:rFonts w:ascii="Verdana" w:eastAsia="宋体" w:hAnsi="Verdana" w:cs="宋体"/>
          <w:color w:val="2A2A2A"/>
          <w:kern w:val="0"/>
          <w:sz w:val="32"/>
          <w:szCs w:val="32"/>
        </w:rPr>
        <w:t>1</w:t>
      </w:r>
      <w:r w:rsidRPr="00E017DB">
        <w:rPr>
          <w:rFonts w:ascii="宋体" w:eastAsia="宋体" w:hAnsi="宋体" w:cs="宋体"/>
          <w:color w:val="2A2A2A"/>
          <w:kern w:val="0"/>
          <w:sz w:val="32"/>
          <w:szCs w:val="32"/>
        </w:rPr>
        <w:t>）基本支出。</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年年初预算数为</w:t>
      </w:r>
      <w:r w:rsidRPr="00E017DB">
        <w:rPr>
          <w:rFonts w:ascii="Verdana" w:eastAsia="宋体" w:hAnsi="Verdana" w:cs="宋体"/>
          <w:color w:val="2A2A2A"/>
          <w:kern w:val="0"/>
          <w:sz w:val="32"/>
          <w:szCs w:val="32"/>
        </w:rPr>
        <w:t>1325.22</w:t>
      </w:r>
      <w:r w:rsidRPr="00E017DB">
        <w:rPr>
          <w:rFonts w:ascii="宋体" w:eastAsia="宋体" w:hAnsi="宋体" w:cs="宋体"/>
          <w:color w:val="2A2A2A"/>
          <w:kern w:val="0"/>
          <w:sz w:val="32"/>
          <w:szCs w:val="32"/>
        </w:rPr>
        <w:t>万元，是指为保障单位机构正常运转、完成日常工作任务而发生的各项支出。其中：</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①工资福利支出</w:t>
      </w:r>
      <w:r w:rsidRPr="00E017DB">
        <w:rPr>
          <w:rFonts w:ascii="Verdana" w:eastAsia="宋体" w:hAnsi="Verdana" w:cs="宋体"/>
          <w:color w:val="2A2A2A"/>
          <w:kern w:val="0"/>
          <w:sz w:val="32"/>
          <w:szCs w:val="32"/>
        </w:rPr>
        <w:t>993.31</w:t>
      </w:r>
      <w:r w:rsidRPr="00E017DB">
        <w:rPr>
          <w:rFonts w:ascii="宋体" w:eastAsia="宋体" w:hAnsi="宋体" w:cs="宋体"/>
          <w:color w:val="2A2A2A"/>
          <w:kern w:val="0"/>
          <w:sz w:val="32"/>
          <w:szCs w:val="32"/>
        </w:rPr>
        <w:t>万元，包括用于基本工资、津贴补贴、社保缴费、绩效工资等。</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②对个人和家庭补助支出</w:t>
      </w:r>
      <w:r w:rsidRPr="00E017DB">
        <w:rPr>
          <w:rFonts w:ascii="Verdana" w:eastAsia="宋体" w:hAnsi="Verdana" w:cs="宋体"/>
          <w:color w:val="2A2A2A"/>
          <w:kern w:val="0"/>
          <w:sz w:val="32"/>
          <w:szCs w:val="32"/>
        </w:rPr>
        <w:t>141.71</w:t>
      </w:r>
      <w:r w:rsidRPr="00E017DB">
        <w:rPr>
          <w:rFonts w:ascii="宋体" w:eastAsia="宋体" w:hAnsi="宋体" w:cs="宋体"/>
          <w:color w:val="2A2A2A"/>
          <w:kern w:val="0"/>
          <w:sz w:val="32"/>
          <w:szCs w:val="32"/>
        </w:rPr>
        <w:t>万元，包括离退休费、住房公积金等。</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③商品和服务支出</w:t>
      </w:r>
      <w:r w:rsidRPr="00E017DB">
        <w:rPr>
          <w:rFonts w:ascii="Verdana" w:eastAsia="宋体" w:hAnsi="Verdana" w:cs="宋体"/>
          <w:color w:val="2A2A2A"/>
          <w:kern w:val="0"/>
          <w:sz w:val="32"/>
          <w:szCs w:val="32"/>
        </w:rPr>
        <w:t>190.2</w:t>
      </w:r>
      <w:r w:rsidRPr="00E017DB">
        <w:rPr>
          <w:rFonts w:ascii="宋体" w:eastAsia="宋体" w:hAnsi="宋体" w:cs="宋体"/>
          <w:color w:val="2A2A2A"/>
          <w:kern w:val="0"/>
          <w:sz w:val="32"/>
          <w:szCs w:val="32"/>
        </w:rPr>
        <w:t>万元，包括办公费、水电费、差旅费、会议费、公务接待费、公务用车运行维护费及其他日常公用经费。</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w:t>
      </w:r>
      <w:r w:rsidRPr="00E017DB">
        <w:rPr>
          <w:rFonts w:ascii="Verdana" w:eastAsia="宋体" w:hAnsi="Verdana" w:cs="宋体"/>
          <w:color w:val="2A2A2A"/>
          <w:kern w:val="0"/>
          <w:sz w:val="32"/>
          <w:szCs w:val="32"/>
        </w:rPr>
        <w:t>2</w:t>
      </w:r>
      <w:r w:rsidRPr="00E017DB">
        <w:rPr>
          <w:rFonts w:ascii="宋体" w:eastAsia="宋体" w:hAnsi="宋体" w:cs="宋体"/>
          <w:color w:val="2A2A2A"/>
          <w:kern w:val="0"/>
          <w:sz w:val="32"/>
          <w:szCs w:val="32"/>
        </w:rPr>
        <w:t>）项目支出。</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年年初预算数为</w:t>
      </w:r>
      <w:r w:rsidRPr="00E017DB">
        <w:rPr>
          <w:rFonts w:ascii="Verdana" w:eastAsia="宋体" w:hAnsi="Verdana" w:cs="宋体"/>
          <w:color w:val="2A2A2A"/>
          <w:kern w:val="0"/>
          <w:sz w:val="32"/>
          <w:szCs w:val="32"/>
        </w:rPr>
        <w:t>539</w:t>
      </w:r>
      <w:r w:rsidRPr="00E017DB">
        <w:rPr>
          <w:rFonts w:ascii="宋体" w:eastAsia="宋体" w:hAnsi="宋体" w:cs="宋体"/>
          <w:color w:val="2A2A2A"/>
          <w:kern w:val="0"/>
          <w:sz w:val="32"/>
          <w:szCs w:val="32"/>
        </w:rPr>
        <w:t>万元，是指单位为完成特定行政工作任务或事业发展目标而发生的支出。其中：</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lastRenderedPageBreak/>
        <w:t>①免费师范生培养支出</w:t>
      </w:r>
      <w:r w:rsidRPr="00E017DB">
        <w:rPr>
          <w:rFonts w:ascii="Verdana" w:eastAsia="宋体" w:hAnsi="Verdana" w:cs="宋体"/>
          <w:color w:val="2A2A2A"/>
          <w:kern w:val="0"/>
          <w:sz w:val="32"/>
          <w:szCs w:val="32"/>
        </w:rPr>
        <w:t>79</w:t>
      </w:r>
      <w:r w:rsidRPr="00E017DB">
        <w:rPr>
          <w:rFonts w:ascii="宋体" w:eastAsia="宋体" w:hAnsi="宋体" w:cs="宋体"/>
          <w:color w:val="2A2A2A"/>
          <w:kern w:val="0"/>
          <w:sz w:val="32"/>
          <w:szCs w:val="32"/>
        </w:rPr>
        <w:t>万元：主要用于免费师范</w:t>
      </w:r>
      <w:proofErr w:type="gramStart"/>
      <w:r w:rsidRPr="00E017DB">
        <w:rPr>
          <w:rFonts w:ascii="宋体" w:eastAsia="宋体" w:hAnsi="宋体" w:cs="宋体"/>
          <w:color w:val="2A2A2A"/>
          <w:kern w:val="0"/>
          <w:sz w:val="32"/>
          <w:szCs w:val="32"/>
        </w:rPr>
        <w:t>生教育</w:t>
      </w:r>
      <w:proofErr w:type="gramEnd"/>
      <w:r w:rsidRPr="00E017DB">
        <w:rPr>
          <w:rFonts w:ascii="宋体" w:eastAsia="宋体" w:hAnsi="宋体" w:cs="宋体"/>
          <w:color w:val="2A2A2A"/>
          <w:kern w:val="0"/>
          <w:sz w:val="32"/>
          <w:szCs w:val="32"/>
        </w:rPr>
        <w:t>支出。</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②艺校校区置换水电改造支出</w:t>
      </w:r>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万元：主要用于郴州艺校校区水电更新提质改造。</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③小学、幼儿园教师定向培养支出</w:t>
      </w:r>
      <w:r w:rsidRPr="00E017DB">
        <w:rPr>
          <w:rFonts w:ascii="Verdana" w:eastAsia="宋体" w:hAnsi="Verdana" w:cs="宋体"/>
          <w:color w:val="2A2A2A"/>
          <w:kern w:val="0"/>
          <w:sz w:val="32"/>
          <w:szCs w:val="32"/>
        </w:rPr>
        <w:t>400</w:t>
      </w:r>
      <w:r w:rsidRPr="00E017DB">
        <w:rPr>
          <w:rFonts w:ascii="宋体" w:eastAsia="宋体" w:hAnsi="宋体" w:cs="宋体"/>
          <w:color w:val="2A2A2A"/>
          <w:kern w:val="0"/>
          <w:sz w:val="32"/>
          <w:szCs w:val="32"/>
        </w:rPr>
        <w:t>万元：主要用于培育小学、幼儿园教育工作者的相关费用。</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④职业学校学生技能竞赛支出</w:t>
      </w:r>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万元：主要用于学生技能方面的比赛开支。</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⑤职业教育师资培训</w:t>
      </w:r>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万元：主要用于提升教师整体素质、知识水平等开支。</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黑体" w:eastAsia="黑体" w:hAnsi="黑体" w:cs="宋体" w:hint="eastAsia"/>
          <w:color w:val="2A2A2A"/>
          <w:kern w:val="0"/>
          <w:sz w:val="32"/>
          <w:szCs w:val="32"/>
        </w:rPr>
        <w:t>四、关于2016年财政拨款安排“三公”经费预算及增减变动情况说明</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年财政拨款安排“三公”经费预算数</w:t>
      </w:r>
      <w:r w:rsidRPr="00E017DB">
        <w:rPr>
          <w:rFonts w:ascii="Verdana" w:eastAsia="宋体" w:hAnsi="Verdana" w:cs="宋体"/>
          <w:color w:val="2A2A2A"/>
          <w:kern w:val="0"/>
          <w:sz w:val="32"/>
          <w:szCs w:val="32"/>
        </w:rPr>
        <w:t>54</w:t>
      </w:r>
      <w:r w:rsidRPr="00E017DB">
        <w:rPr>
          <w:rFonts w:ascii="宋体" w:eastAsia="宋体" w:hAnsi="宋体" w:cs="宋体"/>
          <w:color w:val="2A2A2A"/>
          <w:kern w:val="0"/>
          <w:sz w:val="32"/>
          <w:szCs w:val="32"/>
        </w:rPr>
        <w:t>万元，其中：因公出国（境）费</w:t>
      </w:r>
      <w:r w:rsidRPr="00E017DB">
        <w:rPr>
          <w:rFonts w:ascii="Verdana" w:eastAsia="宋体" w:hAnsi="Verdana" w:cs="宋体"/>
          <w:color w:val="2A2A2A"/>
          <w:kern w:val="0"/>
          <w:sz w:val="32"/>
          <w:szCs w:val="32"/>
        </w:rPr>
        <w:t>0</w:t>
      </w:r>
      <w:r w:rsidRPr="00E017DB">
        <w:rPr>
          <w:rFonts w:ascii="宋体" w:eastAsia="宋体" w:hAnsi="宋体" w:cs="宋体"/>
          <w:color w:val="2A2A2A"/>
          <w:kern w:val="0"/>
          <w:sz w:val="32"/>
          <w:szCs w:val="32"/>
        </w:rPr>
        <w:t>万元，公务用车购置及运行费</w:t>
      </w:r>
      <w:r w:rsidRPr="00E017DB">
        <w:rPr>
          <w:rFonts w:ascii="Verdana" w:eastAsia="宋体" w:hAnsi="Verdana" w:cs="宋体"/>
          <w:color w:val="2A2A2A"/>
          <w:kern w:val="0"/>
          <w:sz w:val="32"/>
          <w:szCs w:val="32"/>
        </w:rPr>
        <w:t>34</w:t>
      </w:r>
      <w:r w:rsidRPr="00E017DB">
        <w:rPr>
          <w:rFonts w:ascii="宋体" w:eastAsia="宋体" w:hAnsi="宋体" w:cs="宋体"/>
          <w:color w:val="2A2A2A"/>
          <w:kern w:val="0"/>
          <w:sz w:val="32"/>
          <w:szCs w:val="32"/>
        </w:rPr>
        <w:t>万元（其中：购置费</w:t>
      </w:r>
      <w:r w:rsidRPr="00E017DB">
        <w:rPr>
          <w:rFonts w:ascii="Verdana" w:eastAsia="宋体" w:hAnsi="Verdana" w:cs="宋体"/>
          <w:color w:val="2A2A2A"/>
          <w:kern w:val="0"/>
          <w:sz w:val="32"/>
          <w:szCs w:val="32"/>
        </w:rPr>
        <w:t>0</w:t>
      </w:r>
      <w:r w:rsidRPr="00E017DB">
        <w:rPr>
          <w:rFonts w:ascii="宋体" w:eastAsia="宋体" w:hAnsi="宋体" w:cs="宋体"/>
          <w:color w:val="2A2A2A"/>
          <w:kern w:val="0"/>
          <w:sz w:val="32"/>
          <w:szCs w:val="32"/>
        </w:rPr>
        <w:t>万元、运行费</w:t>
      </w:r>
      <w:r w:rsidRPr="00E017DB">
        <w:rPr>
          <w:rFonts w:ascii="Verdana" w:eastAsia="宋体" w:hAnsi="Verdana" w:cs="宋体"/>
          <w:color w:val="2A2A2A"/>
          <w:kern w:val="0"/>
          <w:sz w:val="32"/>
          <w:szCs w:val="32"/>
        </w:rPr>
        <w:t>34</w:t>
      </w:r>
      <w:r w:rsidRPr="00E017DB">
        <w:rPr>
          <w:rFonts w:ascii="宋体" w:eastAsia="宋体" w:hAnsi="宋体" w:cs="宋体"/>
          <w:color w:val="2A2A2A"/>
          <w:kern w:val="0"/>
          <w:sz w:val="32"/>
          <w:szCs w:val="32"/>
        </w:rPr>
        <w:t>万元），公务接待费</w:t>
      </w:r>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w:t>
      </w:r>
      <w:r w:rsidRPr="00E017DB">
        <w:rPr>
          <w:rFonts w:ascii="Verdana" w:eastAsia="宋体" w:hAnsi="Verdana" w:cs="宋体"/>
          <w:color w:val="2A2A2A"/>
          <w:kern w:val="0"/>
          <w:sz w:val="32"/>
          <w:szCs w:val="32"/>
        </w:rPr>
        <w:t>2015</w:t>
      </w:r>
      <w:r w:rsidRPr="00E017DB">
        <w:rPr>
          <w:rFonts w:ascii="宋体" w:eastAsia="宋体" w:hAnsi="宋体" w:cs="宋体"/>
          <w:color w:val="2A2A2A"/>
          <w:kern w:val="0"/>
          <w:sz w:val="32"/>
          <w:szCs w:val="32"/>
        </w:rPr>
        <w:t>年“三公”经费预算为</w:t>
      </w:r>
      <w:r w:rsidRPr="00E017DB">
        <w:rPr>
          <w:rFonts w:ascii="Verdana" w:eastAsia="宋体" w:hAnsi="Verdana" w:cs="宋体"/>
          <w:color w:val="2A2A2A"/>
          <w:kern w:val="0"/>
          <w:sz w:val="32"/>
          <w:szCs w:val="32"/>
        </w:rPr>
        <w:t>56</w:t>
      </w:r>
      <w:r w:rsidRPr="00E017DB">
        <w:rPr>
          <w:rFonts w:ascii="宋体" w:eastAsia="宋体" w:hAnsi="宋体" w:cs="宋体"/>
          <w:color w:val="2A2A2A"/>
          <w:kern w:val="0"/>
          <w:sz w:val="32"/>
          <w:szCs w:val="32"/>
        </w:rPr>
        <w:t>万元，</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年与</w:t>
      </w:r>
      <w:r w:rsidRPr="00E017DB">
        <w:rPr>
          <w:rFonts w:ascii="Verdana" w:eastAsia="宋体" w:hAnsi="Verdana" w:cs="宋体"/>
          <w:color w:val="2A2A2A"/>
          <w:kern w:val="0"/>
          <w:sz w:val="32"/>
          <w:szCs w:val="32"/>
        </w:rPr>
        <w:t>2015</w:t>
      </w:r>
      <w:r w:rsidRPr="00E017DB">
        <w:rPr>
          <w:rFonts w:ascii="宋体" w:eastAsia="宋体" w:hAnsi="宋体" w:cs="宋体"/>
          <w:color w:val="2A2A2A"/>
          <w:kern w:val="0"/>
          <w:sz w:val="32"/>
          <w:szCs w:val="32"/>
        </w:rPr>
        <w:t>年“三公”经费预算相比减少了</w:t>
      </w:r>
      <w:r w:rsidRPr="00E017DB">
        <w:rPr>
          <w:rFonts w:ascii="Verdana" w:eastAsia="宋体" w:hAnsi="Verdana" w:cs="宋体"/>
          <w:color w:val="2A2A2A"/>
          <w:kern w:val="0"/>
          <w:sz w:val="32"/>
          <w:szCs w:val="32"/>
        </w:rPr>
        <w:t>2</w:t>
      </w:r>
      <w:r w:rsidRPr="00E017DB">
        <w:rPr>
          <w:rFonts w:ascii="宋体" w:eastAsia="宋体" w:hAnsi="宋体" w:cs="宋体"/>
          <w:color w:val="2A2A2A"/>
          <w:kern w:val="0"/>
          <w:sz w:val="32"/>
          <w:szCs w:val="32"/>
        </w:rPr>
        <w:t>万元，降低了</w:t>
      </w:r>
      <w:r w:rsidRPr="00E017DB">
        <w:rPr>
          <w:rFonts w:ascii="Verdana" w:eastAsia="宋体" w:hAnsi="Verdana" w:cs="宋体"/>
          <w:color w:val="2A2A2A"/>
          <w:kern w:val="0"/>
          <w:sz w:val="32"/>
          <w:szCs w:val="32"/>
        </w:rPr>
        <w:t>3.6%</w:t>
      </w:r>
      <w:r w:rsidRPr="00E017DB">
        <w:rPr>
          <w:rFonts w:ascii="宋体" w:eastAsia="宋体" w:hAnsi="宋体" w:cs="宋体"/>
          <w:color w:val="2A2A2A"/>
          <w:kern w:val="0"/>
          <w:sz w:val="32"/>
          <w:szCs w:val="32"/>
        </w:rPr>
        <w:t>。</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黑体" w:eastAsia="黑体" w:hAnsi="黑体" w:cs="宋体" w:hint="eastAsia"/>
          <w:color w:val="2A2A2A"/>
          <w:kern w:val="0"/>
          <w:sz w:val="32"/>
          <w:szCs w:val="32"/>
        </w:rPr>
        <w:t>五、关于2016年政府性基金预算支出情况说明</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本单位</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年没有使用政府性基金预算拨款安排的支出。</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黑体" w:eastAsia="黑体" w:hAnsi="黑体" w:cs="宋体" w:hint="eastAsia"/>
          <w:color w:val="2A2A2A"/>
          <w:kern w:val="0"/>
          <w:sz w:val="32"/>
          <w:szCs w:val="32"/>
        </w:rPr>
        <w:t>六、其他重要事项的情况说明</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rPr>
        <w:t>1</w:t>
      </w:r>
      <w:r w:rsidRPr="00E017DB">
        <w:rPr>
          <w:rFonts w:ascii="宋体" w:eastAsia="宋体" w:hAnsi="宋体" w:cs="宋体" w:hint="eastAsia"/>
          <w:color w:val="2A2A2A"/>
          <w:kern w:val="0"/>
          <w:sz w:val="32"/>
        </w:rPr>
        <w:t>、机关运行经费。</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lastRenderedPageBreak/>
        <w:t>2016</w:t>
      </w:r>
      <w:r w:rsidRPr="00E017DB">
        <w:rPr>
          <w:rFonts w:ascii="宋体" w:eastAsia="宋体" w:hAnsi="宋体" w:cs="宋体"/>
          <w:color w:val="2A2A2A"/>
          <w:kern w:val="0"/>
          <w:sz w:val="32"/>
          <w:szCs w:val="32"/>
        </w:rPr>
        <w:t>年本单位使用一般公共预算财政拨款安排的基本支出中的机关运行经费，包括办公费、水电费、差旅费、会议费、公务接待费、公务用车运行维护费及其他日常公用经费等支出</w:t>
      </w:r>
      <w:r w:rsidRPr="00E017DB">
        <w:rPr>
          <w:rFonts w:ascii="Verdana" w:eastAsia="宋体" w:hAnsi="Verdana" w:cs="宋体"/>
          <w:color w:val="2A2A2A"/>
          <w:kern w:val="0"/>
          <w:sz w:val="32"/>
          <w:szCs w:val="32"/>
        </w:rPr>
        <w:t>190.2</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rPr>
        <w:t>2</w:t>
      </w:r>
      <w:r w:rsidRPr="00E017DB">
        <w:rPr>
          <w:rFonts w:ascii="宋体" w:eastAsia="宋体" w:hAnsi="宋体" w:cs="宋体" w:hint="eastAsia"/>
          <w:color w:val="2A2A2A"/>
          <w:kern w:val="0"/>
          <w:sz w:val="32"/>
        </w:rPr>
        <w:t>、政府采购情况。</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年政府采购预算</w:t>
      </w:r>
      <w:r w:rsidRPr="00E017DB">
        <w:rPr>
          <w:rFonts w:ascii="Verdana" w:eastAsia="宋体" w:hAnsi="Verdana" w:cs="宋体"/>
          <w:color w:val="2A2A2A"/>
          <w:kern w:val="0"/>
          <w:sz w:val="32"/>
          <w:szCs w:val="32"/>
        </w:rPr>
        <w:t>894</w:t>
      </w:r>
      <w:r w:rsidRPr="00E017DB">
        <w:rPr>
          <w:rFonts w:ascii="宋体" w:eastAsia="宋体" w:hAnsi="宋体" w:cs="宋体"/>
          <w:color w:val="2A2A2A"/>
          <w:kern w:val="0"/>
          <w:sz w:val="32"/>
          <w:szCs w:val="32"/>
        </w:rPr>
        <w:t>万元，纳入预算管理的非税收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694</w:t>
      </w:r>
      <w:r w:rsidRPr="00E017DB">
        <w:rPr>
          <w:rFonts w:ascii="宋体" w:eastAsia="宋体" w:hAnsi="宋体" w:cs="宋体"/>
          <w:color w:val="2A2A2A"/>
          <w:kern w:val="0"/>
          <w:sz w:val="32"/>
          <w:szCs w:val="32"/>
        </w:rPr>
        <w:t>万元，其他资金安排</w:t>
      </w:r>
      <w:r w:rsidRPr="00E017DB">
        <w:rPr>
          <w:rFonts w:ascii="Verdana" w:eastAsia="宋体" w:hAnsi="Verdana" w:cs="宋体"/>
          <w:color w:val="2A2A2A"/>
          <w:kern w:val="0"/>
          <w:sz w:val="32"/>
          <w:szCs w:val="32"/>
        </w:rPr>
        <w:t>200</w:t>
      </w:r>
      <w:r w:rsidRPr="00E017DB">
        <w:rPr>
          <w:rFonts w:ascii="宋体" w:eastAsia="宋体" w:hAnsi="宋体" w:cs="宋体"/>
          <w:color w:val="2A2A2A"/>
          <w:kern w:val="0"/>
          <w:sz w:val="32"/>
          <w:szCs w:val="32"/>
        </w:rPr>
        <w:t>万元。具体如下列示：</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①电脑耗材</w:t>
      </w:r>
      <w:bookmarkStart w:id="1" w:name="OLE_LINK9"/>
      <w:bookmarkEnd w:id="1"/>
      <w:r w:rsidRPr="00E017DB">
        <w:rPr>
          <w:rFonts w:ascii="宋体" w:eastAsia="宋体" w:hAnsi="宋体" w:cs="宋体"/>
          <w:color w:val="2A2A2A"/>
          <w:kern w:val="0"/>
          <w:sz w:val="32"/>
          <w:szCs w:val="32"/>
        </w:rPr>
        <w:t>协议供货采购</w:t>
      </w:r>
      <w:bookmarkStart w:id="2" w:name="OLE_LINK4"/>
      <w:bookmarkEnd w:id="2"/>
      <w:r w:rsidRPr="00E017DB">
        <w:rPr>
          <w:rFonts w:ascii="宋体" w:eastAsia="宋体" w:hAnsi="宋体" w:cs="宋体"/>
          <w:color w:val="2A2A2A"/>
          <w:kern w:val="0"/>
          <w:sz w:val="32"/>
          <w:szCs w:val="32"/>
        </w:rPr>
        <w:t>预计时间</w:t>
      </w:r>
      <w:bookmarkStart w:id="3" w:name="OLE_LINK1"/>
      <w:bookmarkEnd w:id="3"/>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w:t>
      </w:r>
      <w:bookmarkStart w:id="4" w:name="OLE_LINK2"/>
      <w:bookmarkEnd w:id="4"/>
      <w:r w:rsidRPr="00E017DB">
        <w:rPr>
          <w:rFonts w:ascii="宋体" w:eastAsia="宋体" w:hAnsi="宋体" w:cs="宋体"/>
          <w:color w:val="2A2A2A"/>
          <w:kern w:val="0"/>
          <w:sz w:val="32"/>
          <w:szCs w:val="32"/>
        </w:rPr>
        <w:t>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35</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②汽车维修定点采购</w:t>
      </w:r>
      <w:bookmarkStart w:id="5" w:name="OLE_LINK3"/>
      <w:bookmarkEnd w:id="5"/>
      <w:r w:rsidRPr="00E017DB">
        <w:rPr>
          <w:rFonts w:ascii="宋体" w:eastAsia="宋体" w:hAnsi="宋体" w:cs="宋体"/>
          <w:color w:val="2A2A2A"/>
          <w:kern w:val="0"/>
          <w:sz w:val="32"/>
          <w:szCs w:val="32"/>
        </w:rPr>
        <w:t>采购预计时间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25</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③计算机打印机购置网上竞价采</w:t>
      </w:r>
      <w:bookmarkStart w:id="6" w:name="OLE_LINK5"/>
      <w:bookmarkEnd w:id="6"/>
      <w:r w:rsidRPr="00E017DB">
        <w:rPr>
          <w:rFonts w:ascii="宋体" w:eastAsia="宋体" w:hAnsi="宋体" w:cs="宋体"/>
          <w:color w:val="2A2A2A"/>
          <w:kern w:val="0"/>
          <w:sz w:val="32"/>
          <w:szCs w:val="32"/>
        </w:rPr>
        <w:t>购预计时间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w:t>
      </w:r>
      <w:bookmarkStart w:id="7" w:name="OLE_LINK6"/>
      <w:bookmarkEnd w:id="7"/>
      <w:r w:rsidRPr="00E017DB">
        <w:rPr>
          <w:rFonts w:ascii="宋体" w:eastAsia="宋体" w:hAnsi="宋体" w:cs="宋体"/>
          <w:color w:val="2A2A2A"/>
          <w:kern w:val="0"/>
          <w:sz w:val="32"/>
          <w:szCs w:val="32"/>
        </w:rPr>
        <w:t>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30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④图书购置询价采购</w:t>
      </w:r>
      <w:proofErr w:type="gramStart"/>
      <w:r w:rsidRPr="00E017DB">
        <w:rPr>
          <w:rFonts w:ascii="宋体" w:eastAsia="宋体" w:hAnsi="宋体" w:cs="宋体"/>
          <w:color w:val="2A2A2A"/>
          <w:kern w:val="0"/>
          <w:sz w:val="32"/>
          <w:szCs w:val="32"/>
        </w:rPr>
        <w:t>购</w:t>
      </w:r>
      <w:proofErr w:type="gramEnd"/>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w:t>
      </w:r>
      <w:bookmarkStart w:id="8" w:name="OLE_LINK7"/>
      <w:bookmarkEnd w:id="8"/>
      <w:r w:rsidRPr="00E017DB">
        <w:rPr>
          <w:rFonts w:ascii="宋体" w:eastAsia="宋体" w:hAnsi="宋体" w:cs="宋体"/>
          <w:color w:val="2A2A2A"/>
          <w:kern w:val="0"/>
          <w:sz w:val="32"/>
          <w:szCs w:val="32"/>
        </w:rPr>
        <w:t>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50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⑤工程设计监理竞争性谈判，</w:t>
      </w:r>
      <w:bookmarkStart w:id="9" w:name="OLE_LINK8"/>
      <w:bookmarkEnd w:id="9"/>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⑥汽油定点采购预计时间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w:t>
      </w:r>
      <w:bookmarkStart w:id="10" w:name="OLE_LINK10"/>
      <w:bookmarkEnd w:id="10"/>
      <w:r w:rsidRPr="00E017DB">
        <w:rPr>
          <w:rFonts w:ascii="宋体" w:eastAsia="宋体" w:hAnsi="宋体" w:cs="宋体"/>
          <w:color w:val="2A2A2A"/>
          <w:kern w:val="0"/>
          <w:sz w:val="32"/>
          <w:szCs w:val="32"/>
        </w:rPr>
        <w:t>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30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⑦体育器材协议供货采购</w:t>
      </w:r>
      <w:bookmarkStart w:id="11" w:name="OLE_LINK11"/>
      <w:bookmarkEnd w:id="11"/>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90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⑧零星维修定点采购</w:t>
      </w:r>
      <w:bookmarkStart w:id="12" w:name="OLE_LINK12"/>
      <w:bookmarkEnd w:id="12"/>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95</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⑨电视机、空调购置</w:t>
      </w:r>
      <w:bookmarkStart w:id="13" w:name="OLE_LINK15"/>
      <w:bookmarkEnd w:id="13"/>
      <w:r w:rsidRPr="00E017DB">
        <w:rPr>
          <w:rFonts w:ascii="宋体" w:eastAsia="宋体" w:hAnsi="宋体" w:cs="宋体"/>
          <w:color w:val="2A2A2A"/>
          <w:kern w:val="0"/>
          <w:sz w:val="32"/>
          <w:szCs w:val="32"/>
        </w:rPr>
        <w:t>网上竞价</w:t>
      </w:r>
      <w:bookmarkStart w:id="14" w:name="OLE_LINK13"/>
      <w:bookmarkEnd w:id="14"/>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30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⑩印刷品</w:t>
      </w:r>
      <w:bookmarkStart w:id="15" w:name="OLE_LINK14"/>
      <w:bookmarkEnd w:id="15"/>
      <w:r w:rsidRPr="00E017DB">
        <w:rPr>
          <w:rFonts w:ascii="宋体" w:eastAsia="宋体" w:hAnsi="宋体" w:cs="宋体"/>
          <w:color w:val="2A2A2A"/>
          <w:kern w:val="0"/>
          <w:sz w:val="32"/>
          <w:szCs w:val="32"/>
        </w:rPr>
        <w:t>协议供货预计时间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15</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lastRenderedPageBreak/>
        <w:t>⑾办公家具</w:t>
      </w:r>
      <w:bookmarkStart w:id="16" w:name="OLE_LINK20"/>
      <w:bookmarkEnd w:id="16"/>
      <w:r w:rsidRPr="00E017DB">
        <w:rPr>
          <w:rFonts w:ascii="宋体" w:eastAsia="宋体" w:hAnsi="宋体" w:cs="宋体"/>
          <w:color w:val="2A2A2A"/>
          <w:kern w:val="0"/>
          <w:sz w:val="32"/>
          <w:szCs w:val="32"/>
        </w:rPr>
        <w:t>协议供货预计时间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⑿光学设备网上竞价</w:t>
      </w:r>
      <w:bookmarkStart w:id="17" w:name="OLE_LINK16"/>
      <w:bookmarkEnd w:id="17"/>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10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⒀钢琴购置</w:t>
      </w:r>
      <w:bookmarkStart w:id="18" w:name="OLE_LINK17"/>
      <w:bookmarkEnd w:id="18"/>
      <w:r w:rsidRPr="00E017DB">
        <w:rPr>
          <w:rFonts w:ascii="宋体" w:eastAsia="宋体" w:hAnsi="宋体" w:cs="宋体"/>
          <w:color w:val="2A2A2A"/>
          <w:kern w:val="0"/>
          <w:sz w:val="32"/>
          <w:szCs w:val="32"/>
        </w:rPr>
        <w:t>公开招标</w:t>
      </w:r>
      <w:bookmarkStart w:id="19" w:name="OLE_LINK18"/>
      <w:bookmarkEnd w:id="19"/>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120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⒁学生公寓</w:t>
      </w:r>
      <w:proofErr w:type="gramStart"/>
      <w:r w:rsidRPr="00E017DB">
        <w:rPr>
          <w:rFonts w:ascii="宋体" w:eastAsia="宋体" w:hAnsi="宋体" w:cs="宋体"/>
          <w:color w:val="2A2A2A"/>
          <w:kern w:val="0"/>
          <w:sz w:val="32"/>
          <w:szCs w:val="32"/>
        </w:rPr>
        <w:t>床公开</w:t>
      </w:r>
      <w:proofErr w:type="gramEnd"/>
      <w:r w:rsidRPr="00E017DB">
        <w:rPr>
          <w:rFonts w:ascii="宋体" w:eastAsia="宋体" w:hAnsi="宋体" w:cs="宋体"/>
          <w:color w:val="2A2A2A"/>
          <w:kern w:val="0"/>
          <w:sz w:val="32"/>
          <w:szCs w:val="32"/>
        </w:rPr>
        <w:t>招标预计时间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年，其他资金安排</w:t>
      </w:r>
      <w:r w:rsidRPr="00E017DB">
        <w:rPr>
          <w:rFonts w:ascii="Verdana" w:eastAsia="宋体" w:hAnsi="Verdana" w:cs="宋体"/>
          <w:color w:val="2A2A2A"/>
          <w:kern w:val="0"/>
          <w:sz w:val="32"/>
          <w:szCs w:val="32"/>
        </w:rPr>
        <w:t>200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⒂校园绿化定点采购</w:t>
      </w:r>
      <w:bookmarkStart w:id="20" w:name="OLE_LINK19"/>
      <w:bookmarkEnd w:id="20"/>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80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⒃办公用品协议供货采购</w:t>
      </w:r>
      <w:bookmarkStart w:id="21" w:name="OLE_LINK21"/>
      <w:bookmarkEnd w:id="21"/>
      <w:r w:rsidRPr="00E017DB">
        <w:rPr>
          <w:rFonts w:ascii="宋体" w:eastAsia="宋体" w:hAnsi="宋体" w:cs="宋体"/>
          <w:color w:val="2A2A2A"/>
          <w:kern w:val="0"/>
          <w:sz w:val="32"/>
          <w:szCs w:val="32"/>
        </w:rPr>
        <w:t>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20</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⒄日常用品</w:t>
      </w:r>
      <w:bookmarkStart w:id="22" w:name="OLE_LINK22"/>
      <w:bookmarkEnd w:id="22"/>
      <w:r w:rsidRPr="00E017DB">
        <w:rPr>
          <w:rFonts w:ascii="宋体" w:eastAsia="宋体" w:hAnsi="宋体" w:cs="宋体"/>
          <w:color w:val="2A2A2A"/>
          <w:kern w:val="0"/>
          <w:sz w:val="32"/>
          <w:szCs w:val="32"/>
        </w:rPr>
        <w:t>询价采购预计时间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15</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⒅劳动卫生工具询价采购预计时间</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年，纳入预算管理的非税收</w:t>
      </w:r>
      <w:proofErr w:type="gramStart"/>
      <w:r w:rsidRPr="00E017DB">
        <w:rPr>
          <w:rFonts w:ascii="宋体" w:eastAsia="宋体" w:hAnsi="宋体" w:cs="宋体"/>
          <w:color w:val="2A2A2A"/>
          <w:kern w:val="0"/>
          <w:sz w:val="32"/>
          <w:szCs w:val="32"/>
        </w:rPr>
        <w:t>入安排</w:t>
      </w:r>
      <w:proofErr w:type="gramEnd"/>
      <w:r w:rsidRPr="00E017DB">
        <w:rPr>
          <w:rFonts w:ascii="Verdana" w:eastAsia="宋体" w:hAnsi="Verdana" w:cs="宋体"/>
          <w:color w:val="2A2A2A"/>
          <w:kern w:val="0"/>
          <w:sz w:val="32"/>
          <w:szCs w:val="32"/>
        </w:rPr>
        <w:t>9</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Verdana" w:eastAsia="宋体" w:hAnsi="Verdana" w:cs="宋体"/>
          <w:color w:val="2A2A2A"/>
          <w:kern w:val="0"/>
          <w:sz w:val="32"/>
        </w:rPr>
        <w:t>3</w:t>
      </w:r>
      <w:r w:rsidRPr="00E017DB">
        <w:rPr>
          <w:rFonts w:ascii="宋体" w:eastAsia="宋体" w:hAnsi="宋体" w:cs="宋体" w:hint="eastAsia"/>
          <w:color w:val="2A2A2A"/>
          <w:kern w:val="0"/>
          <w:sz w:val="32"/>
        </w:rPr>
        <w:t>、绩效目标设置情况。</w:t>
      </w:r>
    </w:p>
    <w:p w:rsidR="00E017DB" w:rsidRPr="00E017DB" w:rsidRDefault="00E017DB" w:rsidP="00E017DB">
      <w:pPr>
        <w:widowControl/>
        <w:shd w:val="clear" w:color="auto" w:fill="FFFFFF"/>
        <w:spacing w:line="375" w:lineRule="atLeast"/>
        <w:jc w:val="left"/>
        <w:rPr>
          <w:rFonts w:ascii="宋体" w:eastAsia="宋体" w:hAnsi="宋体" w:cs="宋体"/>
          <w:kern w:val="0"/>
          <w:sz w:val="24"/>
          <w:szCs w:val="24"/>
        </w:rPr>
      </w:pPr>
      <w:r w:rsidRPr="00E017DB">
        <w:rPr>
          <w:rFonts w:ascii="Verdana" w:eastAsia="宋体" w:hAnsi="Verdana" w:cs="宋体"/>
          <w:color w:val="2A2A2A"/>
          <w:kern w:val="0"/>
          <w:sz w:val="32"/>
          <w:szCs w:val="32"/>
        </w:rPr>
        <w:t>    2016</w:t>
      </w:r>
      <w:r w:rsidRPr="00E017DB">
        <w:rPr>
          <w:rFonts w:ascii="宋体" w:eastAsia="宋体" w:hAnsi="宋体" w:cs="宋体"/>
          <w:color w:val="2A2A2A"/>
          <w:kern w:val="0"/>
          <w:sz w:val="32"/>
          <w:szCs w:val="32"/>
        </w:rPr>
        <w:t>年部门专项均实现绩效目标管理。涉及一般预算公共预算当年财政拨款</w:t>
      </w:r>
      <w:r w:rsidRPr="00E017DB">
        <w:rPr>
          <w:rFonts w:ascii="Verdana" w:eastAsia="宋体" w:hAnsi="Verdana" w:cs="宋体"/>
          <w:color w:val="2A2A2A"/>
          <w:kern w:val="0"/>
          <w:sz w:val="32"/>
          <w:szCs w:val="32"/>
        </w:rPr>
        <w:t>539</w:t>
      </w:r>
      <w:r w:rsidRPr="00E017DB">
        <w:rPr>
          <w:rFonts w:ascii="宋体" w:eastAsia="宋体" w:hAnsi="宋体" w:cs="宋体"/>
          <w:color w:val="2A2A2A"/>
          <w:kern w:val="0"/>
          <w:sz w:val="32"/>
          <w:szCs w:val="32"/>
        </w:rPr>
        <w:t>万元。</w:t>
      </w:r>
    </w:p>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r w:rsidRPr="00E017DB">
        <w:rPr>
          <w:rFonts w:ascii="宋体" w:eastAsia="宋体" w:hAnsi="宋体" w:cs="宋体"/>
          <w:color w:val="2A2A2A"/>
          <w:kern w:val="0"/>
          <w:sz w:val="32"/>
          <w:szCs w:val="32"/>
        </w:rPr>
        <w:t>附件：</w:t>
      </w:r>
      <w:r w:rsidRPr="00E017DB">
        <w:rPr>
          <w:rFonts w:ascii="Verdana" w:eastAsia="宋体" w:hAnsi="Verdana" w:cs="宋体"/>
          <w:color w:val="2A2A2A"/>
          <w:kern w:val="0"/>
          <w:sz w:val="32"/>
          <w:szCs w:val="32"/>
        </w:rPr>
        <w:t>2016</w:t>
      </w:r>
      <w:r w:rsidRPr="00E017DB">
        <w:rPr>
          <w:rFonts w:ascii="宋体" w:eastAsia="宋体" w:hAnsi="宋体" w:cs="宋体"/>
          <w:color w:val="2A2A2A"/>
          <w:kern w:val="0"/>
          <w:sz w:val="32"/>
          <w:szCs w:val="32"/>
        </w:rPr>
        <w:t>年湘南幼儿师范高等专科学校部门预算公开表（表</w:t>
      </w:r>
      <w:r w:rsidRPr="00E017DB">
        <w:rPr>
          <w:rFonts w:ascii="Verdana" w:eastAsia="宋体" w:hAnsi="Verdana" w:cs="宋体"/>
          <w:color w:val="2A2A2A"/>
          <w:kern w:val="0"/>
          <w:sz w:val="32"/>
          <w:szCs w:val="32"/>
        </w:rPr>
        <w:t>1-</w:t>
      </w:r>
      <w:r w:rsidRPr="00E017DB">
        <w:rPr>
          <w:rFonts w:ascii="宋体" w:eastAsia="宋体" w:hAnsi="宋体" w:cs="宋体"/>
          <w:color w:val="2A2A2A"/>
          <w:kern w:val="0"/>
          <w:sz w:val="32"/>
          <w:szCs w:val="32"/>
        </w:rPr>
        <w:t>表</w:t>
      </w:r>
      <w:r w:rsidRPr="00E017DB">
        <w:rPr>
          <w:rFonts w:ascii="Verdana" w:eastAsia="宋体" w:hAnsi="Verdana" w:cs="宋体"/>
          <w:color w:val="2A2A2A"/>
          <w:kern w:val="0"/>
          <w:sz w:val="32"/>
          <w:szCs w:val="32"/>
        </w:rPr>
        <w:t>8</w:t>
      </w:r>
      <w:r w:rsidRPr="00E017DB">
        <w:rPr>
          <w:rFonts w:ascii="宋体" w:eastAsia="宋体" w:hAnsi="宋体" w:cs="宋体"/>
          <w:color w:val="2A2A2A"/>
          <w:kern w:val="0"/>
          <w:sz w:val="32"/>
          <w:szCs w:val="32"/>
        </w:rPr>
        <w:t>）</w:t>
      </w:r>
    </w:p>
    <w:tbl>
      <w:tblPr>
        <w:tblW w:w="13200" w:type="dxa"/>
        <w:tblCellMar>
          <w:left w:w="0" w:type="dxa"/>
          <w:right w:w="0" w:type="dxa"/>
        </w:tblCellMar>
        <w:tblLook w:val="04A0"/>
      </w:tblPr>
      <w:tblGrid>
        <w:gridCol w:w="4290"/>
        <w:gridCol w:w="1803"/>
        <w:gridCol w:w="4890"/>
        <w:gridCol w:w="2217"/>
      </w:tblGrid>
      <w:tr w:rsidR="00E017DB" w:rsidRPr="00E017DB" w:rsidTr="00E017DB">
        <w:trPr>
          <w:trHeight w:val="345"/>
        </w:trPr>
        <w:tc>
          <w:tcPr>
            <w:tcW w:w="31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3540"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60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部门预算公开表1</w:t>
            </w:r>
          </w:p>
        </w:tc>
      </w:tr>
      <w:tr w:rsidR="00E017DB" w:rsidRPr="00E017DB" w:rsidTr="00E017DB">
        <w:trPr>
          <w:trHeight w:val="375"/>
        </w:trPr>
        <w:tc>
          <w:tcPr>
            <w:tcW w:w="31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750"/>
        </w:trPr>
        <w:tc>
          <w:tcPr>
            <w:tcW w:w="0" w:type="auto"/>
            <w:gridSpan w:val="4"/>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湘南幼儿师范高等专科学校2016年财政拨款收支总表</w:t>
            </w:r>
          </w:p>
        </w:tc>
      </w:tr>
      <w:tr w:rsidR="00E017DB" w:rsidRPr="00E017DB" w:rsidTr="00E017DB">
        <w:trPr>
          <w:trHeight w:val="495"/>
        </w:trPr>
        <w:tc>
          <w:tcPr>
            <w:tcW w:w="0" w:type="auto"/>
            <w:gridSpan w:val="2"/>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收  入</w:t>
            </w:r>
          </w:p>
        </w:tc>
        <w:tc>
          <w:tcPr>
            <w:tcW w:w="0" w:type="auto"/>
            <w:gridSpan w:val="2"/>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支     出</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  目</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预算数</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  目</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预算数</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roofErr w:type="gramStart"/>
            <w:r w:rsidRPr="00E017DB">
              <w:rPr>
                <w:rFonts w:ascii="宋体" w:eastAsia="宋体" w:hAnsi="宋体" w:cs="宋体"/>
                <w:kern w:val="0"/>
                <w:sz w:val="24"/>
                <w:szCs w:val="24"/>
              </w:rPr>
              <w:t>一</w:t>
            </w:r>
            <w:proofErr w:type="gramEnd"/>
            <w:r w:rsidRPr="00E017DB">
              <w:rPr>
                <w:rFonts w:ascii="宋体" w:eastAsia="宋体" w:hAnsi="宋体" w:cs="宋体"/>
                <w:kern w:val="0"/>
                <w:sz w:val="24"/>
                <w:szCs w:val="24"/>
              </w:rPr>
              <w:t>一般公共预算拨款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roofErr w:type="gramStart"/>
            <w:r w:rsidRPr="00E017DB">
              <w:rPr>
                <w:rFonts w:ascii="宋体" w:eastAsia="宋体" w:hAnsi="宋体" w:cs="宋体"/>
                <w:kern w:val="0"/>
                <w:sz w:val="24"/>
                <w:szCs w:val="24"/>
              </w:rPr>
              <w:t>一</w:t>
            </w:r>
            <w:proofErr w:type="gramEnd"/>
            <w:r w:rsidRPr="00E017DB">
              <w:rPr>
                <w:rFonts w:ascii="宋体" w:eastAsia="宋体" w:hAnsi="宋体" w:cs="宋体"/>
                <w:kern w:val="0"/>
                <w:sz w:val="24"/>
                <w:szCs w:val="24"/>
              </w:rPr>
              <w:t>.本年支出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   经费拨款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w:t>
            </w:r>
            <w:proofErr w:type="gramStart"/>
            <w:r w:rsidRPr="00E017DB">
              <w:rPr>
                <w:rFonts w:ascii="宋体" w:eastAsia="宋体" w:hAnsi="宋体" w:cs="宋体"/>
                <w:kern w:val="0"/>
                <w:sz w:val="24"/>
                <w:szCs w:val="24"/>
              </w:rPr>
              <w:t>一</w:t>
            </w:r>
            <w:proofErr w:type="gramEnd"/>
            <w:r w:rsidRPr="00E017DB">
              <w:rPr>
                <w:rFonts w:ascii="宋体" w:eastAsia="宋体" w:hAnsi="宋体" w:cs="宋体"/>
                <w:kern w:val="0"/>
                <w:sz w:val="24"/>
                <w:szCs w:val="24"/>
              </w:rPr>
              <w:t>)一般公共服务支出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310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纳入一般公共预算管理的非税收入拨款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(二)公共安全支出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二、政府性基金收入</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(三)教育支出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(四)科学技术支出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(五)文化体育与传媒支出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(六)社会保障和就业支出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(七)医疗卫生与计划生育支出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(八)节能环保支出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(九)城乡社区支出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354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(十)农林水支出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(十一)交通运输支出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(十二)资源勘探电力信息等支出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(十三)商业服务业等支出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(十四)金融支出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(十五)国土海洋气象等支出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(十六)住房保障支出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(十八)粮油物资储备支出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(十九)其他支出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收 入 总计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支 出 总 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891"/>
        <w:gridCol w:w="5633"/>
        <w:gridCol w:w="1892"/>
        <w:gridCol w:w="1892"/>
        <w:gridCol w:w="1892"/>
      </w:tblGrid>
      <w:tr w:rsidR="00E017DB" w:rsidRPr="00E017DB" w:rsidTr="00E017DB">
        <w:trPr>
          <w:trHeight w:val="285"/>
        </w:trPr>
        <w:tc>
          <w:tcPr>
            <w:tcW w:w="1365" w:type="dxa"/>
            <w:vAlign w:val="center"/>
            <w:hideMark/>
          </w:tcPr>
          <w:p w:rsidR="00E017DB" w:rsidRPr="00E017DB" w:rsidRDefault="00E017DB" w:rsidP="00E017DB">
            <w:pPr>
              <w:widowControl/>
              <w:jc w:val="left"/>
              <w:rPr>
                <w:rFonts w:ascii="宋体" w:eastAsia="宋体" w:hAnsi="宋体" w:cs="宋体"/>
                <w:kern w:val="0"/>
                <w:sz w:val="24"/>
                <w:szCs w:val="24"/>
              </w:rPr>
            </w:pPr>
            <w:bookmarkStart w:id="23" w:name="RANGE!A1:E20"/>
            <w:bookmarkEnd w:id="23"/>
          </w:p>
        </w:tc>
        <w:tc>
          <w:tcPr>
            <w:tcW w:w="406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6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6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6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部门预算公开表2</w:t>
            </w:r>
          </w:p>
        </w:tc>
      </w:tr>
      <w:tr w:rsidR="00E017DB" w:rsidRPr="00E017DB" w:rsidTr="00E017DB">
        <w:trPr>
          <w:trHeight w:val="315"/>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540"/>
        </w:trPr>
        <w:tc>
          <w:tcPr>
            <w:tcW w:w="0" w:type="auto"/>
            <w:gridSpan w:val="5"/>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湘南幼儿师范高等专科学校2016年一般公共预算支出表</w:t>
            </w:r>
          </w:p>
        </w:tc>
      </w:tr>
      <w:tr w:rsidR="00E017DB" w:rsidRPr="00E017DB" w:rsidTr="00E017DB">
        <w:trPr>
          <w:trHeight w:val="660"/>
        </w:trPr>
        <w:tc>
          <w:tcPr>
            <w:tcW w:w="0" w:type="auto"/>
            <w:gridSpan w:val="2"/>
            <w:tcBorders>
              <w:righ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功能分类科目</w:t>
            </w:r>
          </w:p>
        </w:tc>
        <w:tc>
          <w:tcPr>
            <w:tcW w:w="0" w:type="auto"/>
            <w:gridSpan w:val="3"/>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2016年预算数</w:t>
            </w:r>
          </w:p>
        </w:tc>
      </w:tr>
      <w:tr w:rsidR="00E017DB" w:rsidRPr="00E017DB" w:rsidTr="00E017DB">
        <w:trPr>
          <w:trHeight w:val="67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科目编码</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科目名称</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小计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基本支出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项目支出</w:t>
            </w:r>
          </w:p>
        </w:tc>
      </w:tr>
      <w:tr w:rsidR="00E017DB" w:rsidRPr="00E017DB" w:rsidTr="00E017DB">
        <w:trPr>
          <w:trHeight w:val="600"/>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1325.22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539.00</w:t>
            </w: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教育支出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846.58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539.00</w:t>
            </w: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职业教育</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846.58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539.00</w:t>
            </w: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高等职业教育</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846.58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539.00</w:t>
            </w: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社会保障和就业支出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行政事业单位离退休</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2080505</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行政事业单位基本养老保险缴费支出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事业单位离退休</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医疗卫生和计划生育支出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21005</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医疗保障</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2100502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事业单位医疗</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住房保障支出</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住房改革支出</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4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2210201</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住房公积金</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00"/>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630"/>
        <w:gridCol w:w="4109"/>
        <w:gridCol w:w="2548"/>
        <w:gridCol w:w="2548"/>
        <w:gridCol w:w="2365"/>
      </w:tblGrid>
      <w:tr w:rsidR="00E017DB" w:rsidRPr="00E017DB" w:rsidTr="00E017DB">
        <w:trPr>
          <w:trHeight w:val="285"/>
        </w:trPr>
        <w:tc>
          <w:tcPr>
            <w:tcW w:w="106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268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66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66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54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部门预算公开表3</w:t>
            </w:r>
          </w:p>
        </w:tc>
      </w:tr>
      <w:tr w:rsidR="00E017DB" w:rsidRPr="00E017DB" w:rsidTr="00E017DB">
        <w:trPr>
          <w:trHeight w:val="555"/>
        </w:trPr>
        <w:tc>
          <w:tcPr>
            <w:tcW w:w="0" w:type="auto"/>
            <w:gridSpan w:val="2"/>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720"/>
        </w:trPr>
        <w:tc>
          <w:tcPr>
            <w:tcW w:w="0" w:type="auto"/>
            <w:gridSpan w:val="5"/>
            <w:vAlign w:val="center"/>
            <w:hideMark/>
          </w:tcPr>
          <w:p w:rsidR="00E017DB" w:rsidRPr="00E017DB" w:rsidRDefault="00E017DB" w:rsidP="00E017DB">
            <w:pPr>
              <w:widowControl/>
              <w:jc w:val="left"/>
              <w:rPr>
                <w:rFonts w:ascii="宋体" w:eastAsia="宋体" w:hAnsi="宋体" w:cs="宋体"/>
                <w:kern w:val="0"/>
                <w:sz w:val="24"/>
                <w:szCs w:val="24"/>
              </w:rPr>
            </w:pPr>
            <w:bookmarkStart w:id="24" w:name="RANGE!A3:E23"/>
            <w:bookmarkEnd w:id="24"/>
            <w:r w:rsidRPr="00E017DB">
              <w:rPr>
                <w:rFonts w:ascii="宋体" w:eastAsia="宋体" w:hAnsi="宋体" w:cs="宋体"/>
                <w:kern w:val="0"/>
                <w:sz w:val="24"/>
                <w:szCs w:val="24"/>
              </w:rPr>
              <w:t>湘南幼儿师范高等专科学校2016年一般公共预算基本支出表</w:t>
            </w:r>
          </w:p>
        </w:tc>
      </w:tr>
      <w:tr w:rsidR="00E017DB" w:rsidRPr="00E017DB" w:rsidTr="00E017DB">
        <w:trPr>
          <w:trHeight w:val="720"/>
        </w:trPr>
        <w:tc>
          <w:tcPr>
            <w:tcW w:w="3735" w:type="dxa"/>
            <w:gridSpan w:val="2"/>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经济分类科目</w:t>
            </w:r>
          </w:p>
        </w:tc>
        <w:tc>
          <w:tcPr>
            <w:tcW w:w="4860" w:type="dxa"/>
            <w:gridSpan w:val="3"/>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2016年基本支出</w:t>
            </w:r>
          </w:p>
        </w:tc>
      </w:tr>
      <w:tr w:rsidR="00E017DB" w:rsidRPr="00E017DB" w:rsidTr="00E017DB">
        <w:trPr>
          <w:trHeight w:val="735"/>
        </w:trPr>
        <w:tc>
          <w:tcPr>
            <w:tcW w:w="106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科目编码</w:t>
            </w:r>
          </w:p>
        </w:tc>
        <w:tc>
          <w:tcPr>
            <w:tcW w:w="268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科目名称</w:t>
            </w:r>
          </w:p>
        </w:tc>
        <w:tc>
          <w:tcPr>
            <w:tcW w:w="166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166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人员经费</w:t>
            </w:r>
          </w:p>
        </w:tc>
        <w:tc>
          <w:tcPr>
            <w:tcW w:w="154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公用经费</w:t>
            </w:r>
          </w:p>
        </w:tc>
      </w:tr>
      <w:tr w:rsidR="00E017DB" w:rsidRPr="00E017DB" w:rsidTr="00E017DB">
        <w:trPr>
          <w:trHeight w:val="570"/>
        </w:trPr>
        <w:tc>
          <w:tcPr>
            <w:tcW w:w="106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68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166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1325.22</w:t>
            </w:r>
          </w:p>
        </w:tc>
        <w:tc>
          <w:tcPr>
            <w:tcW w:w="166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1129.45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195.77</w:t>
            </w:r>
          </w:p>
        </w:tc>
      </w:tr>
      <w:tr w:rsidR="00E017DB" w:rsidRPr="00E017DB" w:rsidTr="00E017DB">
        <w:trPr>
          <w:trHeight w:val="61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工资福利支出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993.31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993.31</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1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30101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基本工资</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442.06</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442.06</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1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30102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津贴补贴</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3.92</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3.92</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1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30104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社会保障缴费</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336.93</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336.93</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15"/>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30105</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绩效工资</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60"/>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一般商品和服务支出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190.20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190.20</w:t>
            </w:r>
          </w:p>
        </w:tc>
      </w:tr>
      <w:tr w:rsidR="00E017DB" w:rsidRPr="00E017DB" w:rsidTr="00E017DB">
        <w:trPr>
          <w:trHeight w:val="495"/>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30201</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办公费</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25</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25</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水费</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30206</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电费</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40</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40</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30211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差旅费</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40</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40</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30215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会议费</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8</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8</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30217</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公务接待费</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30231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公务用车运行维护费</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34</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34</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30299</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其他</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3.2</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3.2</w:t>
            </w:r>
          </w:p>
        </w:tc>
      </w:tr>
      <w:tr w:rsidR="00E017DB" w:rsidRPr="00E017DB" w:rsidTr="00E017DB">
        <w:trPr>
          <w:trHeight w:val="61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303</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对个人和家庭的补助支出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141.71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r>
      <w:tr w:rsidR="00E017DB" w:rsidRPr="00E017DB" w:rsidTr="00E017DB">
        <w:trPr>
          <w:trHeight w:val="61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30301</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住房公积金</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7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30302</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离退休人员经费</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879"/>
        <w:gridCol w:w="918"/>
        <w:gridCol w:w="918"/>
        <w:gridCol w:w="957"/>
        <w:gridCol w:w="1035"/>
        <w:gridCol w:w="1054"/>
        <w:gridCol w:w="1230"/>
        <w:gridCol w:w="1621"/>
        <w:gridCol w:w="1035"/>
        <w:gridCol w:w="1035"/>
        <w:gridCol w:w="1054"/>
        <w:gridCol w:w="1464"/>
      </w:tblGrid>
      <w:tr w:rsidR="00E017DB" w:rsidRPr="00E017DB" w:rsidTr="00E017DB">
        <w:trPr>
          <w:trHeight w:val="315"/>
        </w:trPr>
        <w:tc>
          <w:tcPr>
            <w:tcW w:w="1380" w:type="dxa"/>
            <w:gridSpan w:val="2"/>
            <w:vAlign w:val="center"/>
            <w:hideMark/>
          </w:tcPr>
          <w:p w:rsidR="00E017DB" w:rsidRPr="00E017DB" w:rsidRDefault="00E017DB" w:rsidP="00E017DB">
            <w:pPr>
              <w:widowControl/>
              <w:jc w:val="left"/>
              <w:rPr>
                <w:rFonts w:ascii="宋体" w:eastAsia="宋体" w:hAnsi="宋体" w:cs="宋体"/>
                <w:kern w:val="0"/>
                <w:sz w:val="24"/>
                <w:szCs w:val="24"/>
              </w:rPr>
            </w:pPr>
          </w:p>
        </w:tc>
        <w:tc>
          <w:tcPr>
            <w:tcW w:w="1440" w:type="dxa"/>
            <w:gridSpan w:val="2"/>
            <w:vAlign w:val="center"/>
            <w:hideMark/>
          </w:tcPr>
          <w:p w:rsidR="00E017DB" w:rsidRPr="00E017DB" w:rsidRDefault="00E017DB" w:rsidP="00E017DB">
            <w:pPr>
              <w:widowControl/>
              <w:jc w:val="left"/>
              <w:rPr>
                <w:rFonts w:ascii="宋体" w:eastAsia="宋体" w:hAnsi="宋体" w:cs="宋体"/>
                <w:kern w:val="0"/>
                <w:sz w:val="24"/>
                <w:szCs w:val="24"/>
              </w:rPr>
            </w:pPr>
          </w:p>
        </w:tc>
        <w:tc>
          <w:tcPr>
            <w:tcW w:w="79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9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94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24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9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9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9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12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735"/>
        </w:trPr>
        <w:tc>
          <w:tcPr>
            <w:tcW w:w="0" w:type="auto"/>
            <w:gridSpan w:val="12"/>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湘南幼儿师范高等专科学校2016年一般公共预算"三公"经费支出表</w:t>
            </w:r>
          </w:p>
        </w:tc>
      </w:tr>
      <w:tr w:rsidR="00E017DB" w:rsidRPr="00E017DB" w:rsidTr="00E017DB">
        <w:trPr>
          <w:trHeight w:val="1065"/>
        </w:trPr>
        <w:tc>
          <w:tcPr>
            <w:tcW w:w="4425" w:type="dxa"/>
            <w:gridSpan w:val="6"/>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2015年预算数</w:t>
            </w:r>
          </w:p>
        </w:tc>
        <w:tc>
          <w:tcPr>
            <w:tcW w:w="5700" w:type="dxa"/>
            <w:gridSpan w:val="6"/>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2016年预算数</w:t>
            </w:r>
          </w:p>
        </w:tc>
      </w:tr>
      <w:tr w:rsidR="00E017DB" w:rsidRPr="00E017DB" w:rsidTr="00E017DB">
        <w:trPr>
          <w:trHeight w:val="630"/>
        </w:trPr>
        <w:tc>
          <w:tcPr>
            <w:tcW w:w="675" w:type="dxa"/>
            <w:vMerge w:val="restart"/>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合计</w:t>
            </w:r>
          </w:p>
        </w:tc>
        <w:tc>
          <w:tcPr>
            <w:tcW w:w="705" w:type="dxa"/>
            <w:vMerge w:val="restart"/>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因公出国(境)费</w:t>
            </w:r>
          </w:p>
        </w:tc>
        <w:tc>
          <w:tcPr>
            <w:tcW w:w="2235" w:type="dxa"/>
            <w:gridSpan w:val="3"/>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公务用车购置及运行费</w:t>
            </w:r>
          </w:p>
        </w:tc>
        <w:tc>
          <w:tcPr>
            <w:tcW w:w="79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公务接待费</w:t>
            </w:r>
          </w:p>
        </w:tc>
        <w:tc>
          <w:tcPr>
            <w:tcW w:w="94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124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因公出国(境)费</w:t>
            </w:r>
          </w:p>
        </w:tc>
        <w:tc>
          <w:tcPr>
            <w:tcW w:w="2400" w:type="dxa"/>
            <w:gridSpan w:val="3"/>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公务用车购置及运行费</w:t>
            </w:r>
          </w:p>
        </w:tc>
        <w:tc>
          <w:tcPr>
            <w:tcW w:w="112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公务接待费</w:t>
            </w:r>
          </w:p>
        </w:tc>
      </w:tr>
      <w:tr w:rsidR="00E017DB" w:rsidRPr="00E017DB" w:rsidTr="00E017DB">
        <w:trPr>
          <w:trHeight w:val="1200"/>
        </w:trPr>
        <w:tc>
          <w:tcPr>
            <w:tcW w:w="0" w:type="auto"/>
            <w:vMerge/>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小计</w:t>
            </w:r>
          </w:p>
        </w:tc>
        <w:tc>
          <w:tcPr>
            <w:tcW w:w="7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公务用车购置费</w:t>
            </w:r>
          </w:p>
        </w:tc>
        <w:tc>
          <w:tcPr>
            <w:tcW w:w="79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公务用车运行费</w:t>
            </w: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9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小计</w:t>
            </w:r>
          </w:p>
        </w:tc>
        <w:tc>
          <w:tcPr>
            <w:tcW w:w="79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公务用车购置费</w:t>
            </w:r>
          </w:p>
        </w:tc>
        <w:tc>
          <w:tcPr>
            <w:tcW w:w="79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公务用车运行费</w:t>
            </w: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1020"/>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56.00</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0.00</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36.00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0.00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36.00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54.00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0.00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34.00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0.00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34.00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20.00</w:t>
            </w: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2428"/>
        <w:gridCol w:w="2999"/>
        <w:gridCol w:w="2591"/>
        <w:gridCol w:w="2591"/>
        <w:gridCol w:w="2591"/>
      </w:tblGrid>
      <w:tr w:rsidR="00E017DB" w:rsidRPr="00E017DB" w:rsidTr="00E017DB">
        <w:trPr>
          <w:trHeight w:val="285"/>
        </w:trPr>
        <w:tc>
          <w:tcPr>
            <w:tcW w:w="178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9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9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90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部门预算公开表5</w:t>
            </w:r>
          </w:p>
        </w:tc>
      </w:tr>
      <w:tr w:rsidR="00E017DB" w:rsidRPr="00E017DB" w:rsidTr="00E017DB">
        <w:trPr>
          <w:trHeight w:val="285"/>
        </w:trPr>
        <w:tc>
          <w:tcPr>
            <w:tcW w:w="0" w:type="auto"/>
            <w:gridSpan w:val="3"/>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495"/>
        </w:trPr>
        <w:tc>
          <w:tcPr>
            <w:tcW w:w="0" w:type="auto"/>
            <w:gridSpan w:val="5"/>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2016年政府性基金预算支出表</w:t>
            </w:r>
          </w:p>
        </w:tc>
      </w:tr>
      <w:tr w:rsidR="00E017DB" w:rsidRPr="00E017DB" w:rsidTr="00E017DB">
        <w:trPr>
          <w:trHeight w:val="480"/>
        </w:trPr>
        <w:tc>
          <w:tcPr>
            <w:tcW w:w="0" w:type="auto"/>
            <w:vMerge w:val="restart"/>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科目编码</w:t>
            </w:r>
          </w:p>
        </w:tc>
        <w:tc>
          <w:tcPr>
            <w:tcW w:w="0" w:type="auto"/>
            <w:vMerge w:val="restart"/>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科目名称</w:t>
            </w:r>
          </w:p>
        </w:tc>
        <w:tc>
          <w:tcPr>
            <w:tcW w:w="0" w:type="auto"/>
            <w:gridSpan w:val="3"/>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本年政府性基金预算财政拨款支出</w:t>
            </w:r>
          </w:p>
        </w:tc>
      </w:tr>
      <w:tr w:rsidR="00E017DB" w:rsidRPr="00E017DB" w:rsidTr="00E017DB">
        <w:trPr>
          <w:trHeight w:val="480"/>
        </w:trPr>
        <w:tc>
          <w:tcPr>
            <w:tcW w:w="0" w:type="auto"/>
            <w:vMerge/>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基本支出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项目支出</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22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4679"/>
        <w:gridCol w:w="1819"/>
        <w:gridCol w:w="4577"/>
        <w:gridCol w:w="2125"/>
      </w:tblGrid>
      <w:tr w:rsidR="00E017DB" w:rsidRPr="00E017DB" w:rsidTr="00E017DB">
        <w:trPr>
          <w:trHeight w:val="285"/>
        </w:trPr>
        <w:tc>
          <w:tcPr>
            <w:tcW w:w="3435" w:type="dxa"/>
            <w:vAlign w:val="center"/>
            <w:hideMark/>
          </w:tcPr>
          <w:p w:rsidR="00E017DB" w:rsidRPr="00E017DB" w:rsidRDefault="00E017DB" w:rsidP="00E017DB">
            <w:pPr>
              <w:widowControl/>
              <w:jc w:val="left"/>
              <w:rPr>
                <w:rFonts w:ascii="宋体" w:eastAsia="宋体" w:hAnsi="宋体" w:cs="宋体"/>
                <w:kern w:val="0"/>
                <w:sz w:val="24"/>
                <w:szCs w:val="24"/>
              </w:rPr>
            </w:pPr>
            <w:bookmarkStart w:id="25" w:name="RANGE!A1:D24"/>
            <w:bookmarkEnd w:id="25"/>
            <w:r w:rsidRPr="00E017DB">
              <w:rPr>
                <w:rFonts w:ascii="宋体" w:eastAsia="宋体" w:hAnsi="宋体" w:cs="宋体"/>
                <w:kern w:val="0"/>
                <w:sz w:val="24"/>
                <w:szCs w:val="24"/>
              </w:rPr>
              <w:t xml:space="preserve">　</w:t>
            </w:r>
          </w:p>
        </w:tc>
        <w:tc>
          <w:tcPr>
            <w:tcW w:w="133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3360"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部门预算公开表6</w:t>
            </w:r>
          </w:p>
        </w:tc>
      </w:tr>
      <w:tr w:rsidR="00E017DB" w:rsidRPr="00E017DB" w:rsidTr="00E017DB">
        <w:trPr>
          <w:trHeight w:val="345"/>
        </w:trPr>
        <w:tc>
          <w:tcPr>
            <w:tcW w:w="0" w:type="auto"/>
            <w:gridSpan w:val="2"/>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435"/>
        </w:trPr>
        <w:tc>
          <w:tcPr>
            <w:tcW w:w="0" w:type="auto"/>
            <w:gridSpan w:val="4"/>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湘南幼儿师范高等专科学校2016年部门收支总表</w:t>
            </w:r>
          </w:p>
        </w:tc>
      </w:tr>
      <w:tr w:rsidR="00E017DB" w:rsidRPr="00E017DB" w:rsidTr="00E017DB">
        <w:trPr>
          <w:trHeight w:val="555"/>
        </w:trPr>
        <w:tc>
          <w:tcPr>
            <w:tcW w:w="0" w:type="auto"/>
            <w:gridSpan w:val="2"/>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收入</w:t>
            </w:r>
          </w:p>
        </w:tc>
        <w:tc>
          <w:tcPr>
            <w:tcW w:w="0" w:type="auto"/>
            <w:gridSpan w:val="2"/>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支出</w:t>
            </w:r>
          </w:p>
        </w:tc>
      </w:tr>
      <w:tr w:rsidR="00E017DB" w:rsidRPr="00E017DB" w:rsidTr="00E017DB">
        <w:trPr>
          <w:trHeight w:val="555"/>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项目</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预算数</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项目</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预算数</w:t>
            </w: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一、一般公共预算拨款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一、一般公共服务支出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经费拨款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二、公共安全支出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60"/>
        </w:trPr>
        <w:tc>
          <w:tcPr>
            <w:tcW w:w="343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纳入一般公共预算管理的非税收入拨款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三、教育支出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2,845.58</w:t>
            </w:r>
          </w:p>
        </w:tc>
      </w:tr>
      <w:tr w:rsidR="00E017DB" w:rsidRPr="00E017DB" w:rsidTr="00E017DB">
        <w:trPr>
          <w:trHeight w:val="49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二、政府性基金收入</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四、科学技术支出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600"/>
        </w:trPr>
        <w:tc>
          <w:tcPr>
            <w:tcW w:w="343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三、纳入专户管理的非税收入拨款</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1,460.00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五、文化体育与传媒支出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四、上级补助收入</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六、社会保障和就业支出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五、其他收入</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七、医疗卫生与计划生育支出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八、节能环保支出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九、城乡社区支出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336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十、农林水支出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十一、交通运输支出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40"/>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336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十二、资源勘探电力信息等支出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十三、商业服务业等支出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十四、金融支出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十五、国土海洋气象等支出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十六、住房保障支出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十八、粮油物资储备支出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十九、其他支出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46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收入总计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3,324.22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        支出总计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3,324.22</w:t>
            </w: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194"/>
        <w:gridCol w:w="1855"/>
        <w:gridCol w:w="1588"/>
        <w:gridCol w:w="1588"/>
        <w:gridCol w:w="1552"/>
        <w:gridCol w:w="874"/>
        <w:gridCol w:w="714"/>
        <w:gridCol w:w="1570"/>
        <w:gridCol w:w="838"/>
        <w:gridCol w:w="1427"/>
      </w:tblGrid>
      <w:tr w:rsidR="00E017DB" w:rsidRPr="00E017DB" w:rsidTr="00E017DB">
        <w:trPr>
          <w:trHeight w:val="255"/>
        </w:trPr>
        <w:tc>
          <w:tcPr>
            <w:tcW w:w="1005" w:type="dxa"/>
            <w:vAlign w:val="center"/>
            <w:hideMark/>
          </w:tcPr>
          <w:p w:rsidR="00E017DB" w:rsidRPr="00E017DB" w:rsidRDefault="00E017DB" w:rsidP="00E017DB">
            <w:pPr>
              <w:widowControl/>
              <w:jc w:val="left"/>
              <w:rPr>
                <w:rFonts w:ascii="宋体" w:eastAsia="宋体" w:hAnsi="宋体" w:cs="宋体"/>
                <w:kern w:val="0"/>
                <w:sz w:val="24"/>
                <w:szCs w:val="24"/>
              </w:rPr>
            </w:pPr>
            <w:bookmarkStart w:id="26" w:name="RANGE!A1:J21"/>
            <w:bookmarkEnd w:id="26"/>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3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3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3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部门公开表7</w:t>
            </w:r>
          </w:p>
        </w:tc>
      </w:tr>
      <w:tr w:rsidR="00E017DB" w:rsidRPr="00E017DB" w:rsidTr="00E017DB">
        <w:trPr>
          <w:trHeight w:val="285"/>
        </w:trPr>
        <w:tc>
          <w:tcPr>
            <w:tcW w:w="0" w:type="auto"/>
            <w:gridSpan w:val="2"/>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1095"/>
        </w:trPr>
        <w:tc>
          <w:tcPr>
            <w:tcW w:w="0" w:type="auto"/>
            <w:gridSpan w:val="10"/>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湘南幼儿师范高等专科学校2016年部门收入总表</w:t>
            </w:r>
          </w:p>
        </w:tc>
      </w:tr>
      <w:tr w:rsidR="00E017DB" w:rsidRPr="00E017DB" w:rsidTr="00E017DB">
        <w:trPr>
          <w:trHeight w:val="735"/>
        </w:trPr>
        <w:tc>
          <w:tcPr>
            <w:tcW w:w="0" w:type="auto"/>
            <w:gridSpan w:val="2"/>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功能分类科目</w:t>
            </w:r>
          </w:p>
        </w:tc>
        <w:tc>
          <w:tcPr>
            <w:tcW w:w="133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合计</w:t>
            </w:r>
          </w:p>
        </w:tc>
        <w:tc>
          <w:tcPr>
            <w:tcW w:w="3375" w:type="dxa"/>
            <w:gridSpan w:val="3"/>
            <w:tcBorders>
              <w:left w:val="nil"/>
              <w:righ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一般公共预算拨款</w:t>
            </w:r>
          </w:p>
        </w:tc>
        <w:tc>
          <w:tcPr>
            <w:tcW w:w="600"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政府性基金收入</w:t>
            </w:r>
          </w:p>
        </w:tc>
        <w:tc>
          <w:tcPr>
            <w:tcW w:w="1320"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纳入专户管理的非税收入拨款</w:t>
            </w:r>
          </w:p>
        </w:tc>
        <w:tc>
          <w:tcPr>
            <w:tcW w:w="70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上级补助收入</w:t>
            </w:r>
          </w:p>
        </w:tc>
        <w:tc>
          <w:tcPr>
            <w:tcW w:w="705" w:type="dxa"/>
            <w:vMerge w:val="restart"/>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其他</w:t>
            </w:r>
            <w:r w:rsidRPr="00E017DB">
              <w:rPr>
                <w:rFonts w:ascii="宋体" w:eastAsia="宋体" w:hAnsi="宋体" w:cs="宋体"/>
                <w:kern w:val="0"/>
                <w:sz w:val="24"/>
                <w:szCs w:val="24"/>
              </w:rPr>
              <w:br/>
              <w:t>    收入</w:t>
            </w:r>
          </w:p>
        </w:tc>
      </w:tr>
      <w:tr w:rsidR="00E017DB" w:rsidRPr="00E017DB" w:rsidTr="00E017DB">
        <w:trPr>
          <w:trHeight w:val="1380"/>
        </w:trPr>
        <w:tc>
          <w:tcPr>
            <w:tcW w:w="100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科目编码</w:t>
            </w:r>
          </w:p>
        </w:tc>
        <w:tc>
          <w:tcPr>
            <w:tcW w:w="156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科目名称</w:t>
            </w: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小计</w:t>
            </w:r>
          </w:p>
        </w:tc>
        <w:tc>
          <w:tcPr>
            <w:tcW w:w="13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经费</w:t>
            </w:r>
            <w:r w:rsidRPr="00E017DB">
              <w:rPr>
                <w:rFonts w:ascii="宋体" w:eastAsia="宋体" w:hAnsi="宋体" w:cs="宋体"/>
                <w:kern w:val="0"/>
                <w:sz w:val="24"/>
                <w:szCs w:val="24"/>
              </w:rPr>
              <w:br/>
              <w:t>    拨款</w:t>
            </w:r>
          </w:p>
        </w:tc>
        <w:tc>
          <w:tcPr>
            <w:tcW w:w="7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纳入一般公共预算管理的非税收入拨款</w:t>
            </w: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100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56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  计</w:t>
            </w: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3324.22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1864.22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1460.00</w:t>
            </w: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教育支出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2845.58</w:t>
            </w: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13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7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1460.00</w:t>
            </w: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职业教育</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2845.58</w:t>
            </w: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13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1460.00</w:t>
            </w: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高等职业教育</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2701.58</w:t>
            </w: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13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1385.58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1316.00</w:t>
            </w: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2050399</w:t>
            </w:r>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其他职业教育支出</w:t>
            </w:r>
          </w:p>
        </w:tc>
        <w:tc>
          <w:tcPr>
            <w:tcW w:w="1335" w:type="dxa"/>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144.00</w:t>
            </w: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144.00</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w:t>
            </w:r>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社会保障和就业支出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w:t>
            </w:r>
          </w:p>
        </w:tc>
        <w:tc>
          <w:tcPr>
            <w:tcW w:w="1560"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行政事业单位离退休</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2080505</w:t>
            </w:r>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行政事业单位基本养老保险缴费支出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2080502</w:t>
            </w:r>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事业单位离退休</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w:t>
            </w:r>
          </w:p>
        </w:tc>
        <w:tc>
          <w:tcPr>
            <w:tcW w:w="156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医疗卫生和计划生育支出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21005</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医疗保障</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2100502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事业单位医疗</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住房保障支出</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住房改革支出</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2210201</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住房公积金</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55"/>
        </w:trPr>
        <w:tc>
          <w:tcPr>
            <w:tcW w:w="100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35" w:type="dxa"/>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3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60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1320"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70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bl>
    <w:p w:rsidR="00E017DB" w:rsidRPr="00E017DB" w:rsidRDefault="00E017DB" w:rsidP="00E017DB">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2478"/>
        <w:gridCol w:w="4164"/>
        <w:gridCol w:w="2186"/>
        <w:gridCol w:w="1978"/>
        <w:gridCol w:w="2394"/>
      </w:tblGrid>
      <w:tr w:rsidR="00E017DB" w:rsidRPr="00E017DB" w:rsidTr="00E017DB">
        <w:trPr>
          <w:trHeight w:val="285"/>
        </w:trPr>
        <w:tc>
          <w:tcPr>
            <w:tcW w:w="1785" w:type="dxa"/>
            <w:vAlign w:val="center"/>
            <w:hideMark/>
          </w:tcPr>
          <w:p w:rsidR="00E017DB" w:rsidRPr="00E017DB" w:rsidRDefault="00E017DB" w:rsidP="00E017DB">
            <w:pPr>
              <w:widowControl/>
              <w:jc w:val="left"/>
              <w:rPr>
                <w:rFonts w:ascii="宋体" w:eastAsia="宋体" w:hAnsi="宋体" w:cs="宋体"/>
                <w:kern w:val="0"/>
                <w:sz w:val="24"/>
                <w:szCs w:val="24"/>
              </w:rPr>
            </w:pPr>
            <w:bookmarkStart w:id="27" w:name="RANGE!A1:E19"/>
            <w:bookmarkEnd w:id="27"/>
          </w:p>
        </w:tc>
        <w:tc>
          <w:tcPr>
            <w:tcW w:w="3000"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57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425" w:type="dxa"/>
            <w:vAlign w:val="center"/>
            <w:hideMark/>
          </w:tcPr>
          <w:p w:rsidR="00E017DB" w:rsidRPr="00E017DB" w:rsidRDefault="00E017DB" w:rsidP="00E017DB">
            <w:pPr>
              <w:widowControl/>
              <w:jc w:val="left"/>
              <w:rPr>
                <w:rFonts w:ascii="宋体" w:eastAsia="宋体" w:hAnsi="宋体" w:cs="宋体"/>
                <w:kern w:val="0"/>
                <w:sz w:val="24"/>
                <w:szCs w:val="24"/>
              </w:rPr>
            </w:pPr>
          </w:p>
        </w:tc>
        <w:tc>
          <w:tcPr>
            <w:tcW w:w="1725"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部门预算公开表8</w:t>
            </w:r>
          </w:p>
        </w:tc>
      </w:tr>
      <w:tr w:rsidR="00E017DB" w:rsidRPr="00E017DB" w:rsidTr="00E017DB">
        <w:trPr>
          <w:trHeight w:val="285"/>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单位：万元</w:t>
            </w:r>
          </w:p>
        </w:tc>
      </w:tr>
      <w:tr w:rsidR="00E017DB" w:rsidRPr="00E017DB" w:rsidTr="00E017DB">
        <w:trPr>
          <w:trHeight w:val="825"/>
        </w:trPr>
        <w:tc>
          <w:tcPr>
            <w:tcW w:w="0" w:type="auto"/>
            <w:gridSpan w:val="5"/>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湘南幼儿师范高等专科学校2016年部门支出总表</w:t>
            </w:r>
          </w:p>
        </w:tc>
      </w:tr>
      <w:tr w:rsidR="00E017DB" w:rsidRPr="00E017DB" w:rsidTr="00E017DB">
        <w:trPr>
          <w:trHeight w:val="85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科目编码</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科目名称</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  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基本支出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项目支出</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合   计</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3324.22</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1826.00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1498.22</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教育支出</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2845.58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1347.36</w:t>
            </w:r>
          </w:p>
        </w:tc>
        <w:tc>
          <w:tcPr>
            <w:tcW w:w="172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1498.22</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职业教育</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2845.58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1347.36</w:t>
            </w:r>
          </w:p>
        </w:tc>
        <w:tc>
          <w:tcPr>
            <w:tcW w:w="172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1498.22</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2050305</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高等职业教育</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2701.58</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1347.36</w:t>
            </w:r>
          </w:p>
        </w:tc>
        <w:tc>
          <w:tcPr>
            <w:tcW w:w="172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1354.22</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lastRenderedPageBreak/>
              <w:t>2050399</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其他职业教育支出</w:t>
            </w:r>
          </w:p>
        </w:tc>
        <w:tc>
          <w:tcPr>
            <w:tcW w:w="157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144.00</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0.00</w:t>
            </w:r>
          </w:p>
        </w:tc>
        <w:tc>
          <w:tcPr>
            <w:tcW w:w="1725" w:type="dxa"/>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144.00</w:t>
            </w: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社会保障和就业支出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行政事业单位离退休</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232.46</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73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2080505</w:t>
            </w:r>
          </w:p>
        </w:tc>
        <w:tc>
          <w:tcPr>
            <w:tcW w:w="3000" w:type="dxa"/>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行政事业单位基本养老保险缴费支出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226.89</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2080502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事业单位离退休</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5.57</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医疗卫生和计划生育支出</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21005</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医疗保障</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2100502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事业单位医疗</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110.04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住房保障支出</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22102</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住房改革支出</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r w:rsidR="00E017DB" w:rsidRPr="00E017DB" w:rsidTr="00E017DB">
        <w:trPr>
          <w:trHeight w:val="525"/>
        </w:trPr>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2210201</w:t>
            </w:r>
          </w:p>
        </w:tc>
        <w:tc>
          <w:tcPr>
            <w:tcW w:w="0" w:type="auto"/>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住房公积金</w:t>
            </w:r>
          </w:p>
        </w:tc>
        <w:tc>
          <w:tcPr>
            <w:tcW w:w="0" w:type="auto"/>
            <w:tcBorders>
              <w:top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r w:rsidRPr="00E017DB">
              <w:rPr>
                <w:rFonts w:ascii="宋体" w:eastAsia="宋体" w:hAnsi="宋体" w:cs="宋体"/>
                <w:kern w:val="0"/>
                <w:sz w:val="24"/>
                <w:szCs w:val="24"/>
              </w:rPr>
              <w:t>136.14</w:t>
            </w:r>
          </w:p>
        </w:tc>
        <w:tc>
          <w:tcPr>
            <w:tcW w:w="0" w:type="auto"/>
            <w:tcBorders>
              <w:top w:val="nil"/>
              <w:left w:val="nil"/>
            </w:tcBorders>
            <w:vAlign w:val="center"/>
            <w:hideMark/>
          </w:tcPr>
          <w:p w:rsidR="00E017DB" w:rsidRPr="00E017DB" w:rsidRDefault="00E017DB" w:rsidP="00E017DB">
            <w:pPr>
              <w:widowControl/>
              <w:jc w:val="left"/>
              <w:rPr>
                <w:rFonts w:ascii="宋体" w:eastAsia="宋体" w:hAnsi="宋体" w:cs="宋体"/>
                <w:kern w:val="0"/>
                <w:sz w:val="24"/>
                <w:szCs w:val="24"/>
              </w:rPr>
            </w:pPr>
          </w:p>
        </w:tc>
      </w:tr>
    </w:tbl>
    <w:p w:rsidR="00E017DB" w:rsidRPr="00E017DB" w:rsidRDefault="00E017DB" w:rsidP="00E017DB">
      <w:pPr>
        <w:widowControl/>
        <w:shd w:val="clear" w:color="auto" w:fill="FFFFFF"/>
        <w:spacing w:line="375" w:lineRule="atLeast"/>
        <w:ind w:firstLine="645"/>
        <w:jc w:val="left"/>
        <w:rPr>
          <w:rFonts w:ascii="宋体" w:eastAsia="宋体" w:hAnsi="宋体" w:cs="宋体"/>
          <w:kern w:val="0"/>
          <w:sz w:val="24"/>
          <w:szCs w:val="24"/>
        </w:rPr>
      </w:pPr>
    </w:p>
    <w:p w:rsidR="006346C5" w:rsidRPr="00E017DB" w:rsidRDefault="006346C5">
      <w:pPr>
        <w:rPr>
          <w:rFonts w:hint="eastAsia"/>
        </w:rPr>
      </w:pPr>
    </w:p>
    <w:sectPr w:rsidR="006346C5" w:rsidRPr="00E017DB" w:rsidSect="00E017DB">
      <w:pgSz w:w="16838" w:h="11906" w:orient="landscape"/>
      <w:pgMar w:top="1021" w:right="1440" w:bottom="102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17DB"/>
    <w:rsid w:val="0003791A"/>
    <w:rsid w:val="00050C44"/>
    <w:rsid w:val="00106483"/>
    <w:rsid w:val="0014126E"/>
    <w:rsid w:val="001A7545"/>
    <w:rsid w:val="00235591"/>
    <w:rsid w:val="00295AEC"/>
    <w:rsid w:val="002D5CC5"/>
    <w:rsid w:val="002E7A58"/>
    <w:rsid w:val="0034106F"/>
    <w:rsid w:val="00386C5A"/>
    <w:rsid w:val="003A4A96"/>
    <w:rsid w:val="003C42FE"/>
    <w:rsid w:val="003F6E50"/>
    <w:rsid w:val="00404483"/>
    <w:rsid w:val="00407003"/>
    <w:rsid w:val="004E017B"/>
    <w:rsid w:val="004F039A"/>
    <w:rsid w:val="00510645"/>
    <w:rsid w:val="0060524C"/>
    <w:rsid w:val="006346C5"/>
    <w:rsid w:val="00645D84"/>
    <w:rsid w:val="0065512F"/>
    <w:rsid w:val="006738A0"/>
    <w:rsid w:val="006943F4"/>
    <w:rsid w:val="006A3982"/>
    <w:rsid w:val="0075448A"/>
    <w:rsid w:val="00773805"/>
    <w:rsid w:val="00782BB0"/>
    <w:rsid w:val="007962D8"/>
    <w:rsid w:val="007D3711"/>
    <w:rsid w:val="00830735"/>
    <w:rsid w:val="00834382"/>
    <w:rsid w:val="008C2C49"/>
    <w:rsid w:val="008D05B4"/>
    <w:rsid w:val="00A05587"/>
    <w:rsid w:val="00A105B9"/>
    <w:rsid w:val="00A17954"/>
    <w:rsid w:val="00A24077"/>
    <w:rsid w:val="00A2569A"/>
    <w:rsid w:val="00A5088A"/>
    <w:rsid w:val="00A92A5F"/>
    <w:rsid w:val="00BF3841"/>
    <w:rsid w:val="00C00AA4"/>
    <w:rsid w:val="00C62CB9"/>
    <w:rsid w:val="00C90DA5"/>
    <w:rsid w:val="00CC5B62"/>
    <w:rsid w:val="00D3019E"/>
    <w:rsid w:val="00D33CD9"/>
    <w:rsid w:val="00D5584F"/>
    <w:rsid w:val="00D93ABE"/>
    <w:rsid w:val="00DA3993"/>
    <w:rsid w:val="00DE533F"/>
    <w:rsid w:val="00E017DB"/>
    <w:rsid w:val="00E14AF6"/>
    <w:rsid w:val="00E20C2D"/>
    <w:rsid w:val="00E30144"/>
    <w:rsid w:val="00E952AB"/>
    <w:rsid w:val="00F07415"/>
    <w:rsid w:val="00F33AD7"/>
    <w:rsid w:val="00FA2782"/>
    <w:rsid w:val="00FF5F3A"/>
    <w:rsid w:val="00FF7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C5"/>
    <w:pPr>
      <w:widowControl w:val="0"/>
      <w:jc w:val="both"/>
    </w:pPr>
  </w:style>
  <w:style w:type="paragraph" w:styleId="2">
    <w:name w:val="heading 2"/>
    <w:basedOn w:val="a"/>
    <w:link w:val="2Char"/>
    <w:uiPriority w:val="9"/>
    <w:qFormat/>
    <w:rsid w:val="00E017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017DB"/>
    <w:rPr>
      <w:rFonts w:ascii="宋体" w:eastAsia="宋体" w:hAnsi="宋体" w:cs="宋体"/>
      <w:b/>
      <w:bCs/>
      <w:kern w:val="0"/>
      <w:sz w:val="36"/>
      <w:szCs w:val="36"/>
    </w:rPr>
  </w:style>
  <w:style w:type="paragraph" w:styleId="a3">
    <w:name w:val="Normal (Web)"/>
    <w:basedOn w:val="a"/>
    <w:uiPriority w:val="99"/>
    <w:semiHidden/>
    <w:unhideWhenUsed/>
    <w:rsid w:val="00E017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17DB"/>
    <w:rPr>
      <w:b/>
      <w:bCs/>
    </w:rPr>
  </w:style>
</w:styles>
</file>

<file path=word/webSettings.xml><?xml version="1.0" encoding="utf-8"?>
<w:webSettings xmlns:r="http://schemas.openxmlformats.org/officeDocument/2006/relationships" xmlns:w="http://schemas.openxmlformats.org/wordprocessingml/2006/main">
  <w:divs>
    <w:div w:id="597369501">
      <w:bodyDiv w:val="1"/>
      <w:marLeft w:val="0"/>
      <w:marRight w:val="0"/>
      <w:marTop w:val="0"/>
      <w:marBottom w:val="0"/>
      <w:divBdr>
        <w:top w:val="none" w:sz="0" w:space="0" w:color="auto"/>
        <w:left w:val="none" w:sz="0" w:space="0" w:color="auto"/>
        <w:bottom w:val="none" w:sz="0" w:space="0" w:color="auto"/>
        <w:right w:val="none" w:sz="0" w:space="0" w:color="auto"/>
      </w:divBdr>
    </w:div>
    <w:div w:id="9780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897</Words>
  <Characters>5113</Characters>
  <Application>Microsoft Office Word</Application>
  <DocSecurity>0</DocSecurity>
  <Lines>42</Lines>
  <Paragraphs>11</Paragraphs>
  <ScaleCrop>false</ScaleCrop>
  <Company>微软中国</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湘南幼儿师范高等专科学校</dc:creator>
  <cp:lastModifiedBy>湘南幼儿师范高等专科学校</cp:lastModifiedBy>
  <cp:revision>1</cp:revision>
  <dcterms:created xsi:type="dcterms:W3CDTF">2020-06-23T10:39:00Z</dcterms:created>
  <dcterms:modified xsi:type="dcterms:W3CDTF">2020-06-23T10:41:00Z</dcterms:modified>
</cp:coreProperties>
</file>