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37"/>
          <w:szCs w:val="3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37"/>
          <w:szCs w:val="37"/>
          <w:bdr w:val="none" w:color="auto" w:sz="0" w:space="0"/>
          <w:shd w:val="clear" w:fill="FFFFFF"/>
        </w:rPr>
        <w:t>国家励志奖学金、国家助学金评审结果公示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3" w:lineRule="atLeast"/>
        <w:ind w:left="0" w:right="0" w:firstLine="369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3"/>
          <w:szCs w:val="13"/>
        </w:rPr>
      </w:pPr>
      <w:r>
        <w:rPr>
          <w:rFonts w:ascii="仿宋_GB2312" w:hAnsi="微软雅黑" w:eastAsia="仿宋_GB2312" w:cs="仿宋_GB2312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t>根据财政部、教育部文件《普通本科高校、高等职业学校国家助学金管理暂行办法》（财教[2007]92号）、《普通本科高校、高等职业学校国家励志奖学金管理暂行办法》（财教[2007]91号）等文件精神,学校在9月初启动了高专国家励志奖学金、国家助学金评选工作。各系在学生个人申请的基础上,经班级初评和推荐,系资助工作小组综合评审,学工处资助中心审核后报学校资助工作领导小组研究同意，拟推荐谭国庆等104名同学为我校2017－2018年国家励志奖学金申报人选；黄娟等778名同学为我校2018－2019年国家助学金申报人选（名单附后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3" w:lineRule="atLeast"/>
        <w:ind w:left="0" w:right="0" w:firstLine="36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3"/>
          <w:szCs w:val="13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t>现进行公示，公示时间7天（2018年10月31日—11月6日），公示期间如有意见或建议请与学生工作处、纪检监察室联系，联系电话: 0735-2833796  0735-2295500。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3" w:lineRule="atLeast"/>
        <w:ind w:left="0" w:right="0" w:firstLine="369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3"/>
          <w:szCs w:val="13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t>       </w:t>
      </w:r>
      <w:r>
        <w:rPr>
          <w:rFonts w:hint="default" w:ascii="仿宋_GB2312" w:hAnsi="微软雅黑" w:eastAsia="仿宋_GB2312" w:cs="仿宋_GB2312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t>             湘南幼专学生工作处</w:t>
      </w:r>
      <w:r>
        <w:rPr>
          <w:rFonts w:hint="default" w:ascii="仿宋_GB2312" w:hAnsi="微软雅黑" w:eastAsia="仿宋_GB2312" w:cs="仿宋_GB2312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caps w:val="0"/>
          <w:color w:val="464646"/>
          <w:spacing w:val="0"/>
          <w:sz w:val="18"/>
          <w:szCs w:val="18"/>
          <w:bdr w:val="none" w:color="auto" w:sz="0" w:space="0"/>
          <w:shd w:val="clear" w:fill="FFFFFF"/>
        </w:rPr>
        <w:t>                2018年10月31日</w:t>
      </w:r>
    </w:p>
    <w:tbl>
      <w:tblPr>
        <w:tblW w:w="7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740"/>
        <w:gridCol w:w="925"/>
        <w:gridCol w:w="1638"/>
        <w:gridCol w:w="9"/>
        <w:gridCol w:w="370"/>
        <w:gridCol w:w="740"/>
        <w:gridCol w:w="927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00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2017-2018学年度国家励志奖学金获奖学生名单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谭国庆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学前14级（五）09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苏明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李晓珍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学前14级（五）09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徐筱珂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蒋琰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学前14级（五）07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陈佳嘉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彭思勤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戴若曦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高梦琪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陈佳玲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李雅洁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胡秀梅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习茹祎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刘金玲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陶乐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舒文雨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彭亚男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夏心雨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尹玉淋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黄妙妮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张歆晔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周宇婷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陈亚婷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程星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龙珂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邓玮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李思思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学前16级（三）02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白云凡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任新颜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罗慧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田梦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罗慧琳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卢亚军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吴贵平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小教三1703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胡雅莉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颜灿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刀云芬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周桂芬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邓玉婷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廖林杨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李雅群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李甜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周雅薇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谭婉纯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匡庆芳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谢颖娟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程双娟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王雪婷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刘天乐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伍福兰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王宇琼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陆美燕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胡禧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美教三1701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邝婷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史柏琼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美教三1701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王如珍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谢仕琳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舞教三1701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姚雪娟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曾慧娟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舞教三1701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邹碧霞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周秦朝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音教三1701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杨紫雯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赵思祥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音教三1701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何业欢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朱玺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演艺三1701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陈孟宇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美教16级（三）01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徐云燕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郭兰平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演艺16级（三）01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资娟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小教16级（三）08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雷丽丽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演艺16级（三）02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何思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初教14级（五）11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黄昕妤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演艺16级（三）02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雷彩玉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初教14级（五）11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蔡湘玲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音教16级（三）01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郭志娟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初教14级（五）11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音教16级（三）01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初教14级（五）12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雷丽琼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舞教16级（三）01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雷嘉敏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初教14级（五）12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朱国豪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科教16级（三）01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宁静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初教14级（五）12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吕宁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科教16级（三）01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文敬媛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初教14级（五）12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钟明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计算机16级（三）01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刘臻琪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早教16级（三）01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彭颖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计算机16级（三）01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陈志婷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早教16级（三）01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计算机三1701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周建姣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早教三1701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曹珍兰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教技16级（三）01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秦诗语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早教三1701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邓丽娟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教技16级（三）01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胡林星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学前14级（五）07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黄紫露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教技16级（三）01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邱伟丽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学前14级（五）08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郭名亮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科教三1701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周运婕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学前教育系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学前14级（五）09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周深宝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教技三1701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附件：高校国家助学金名单公示.Xls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7573"/>
    <w:rsid w:val="1B1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2020-06-23T12:14:00Z</dcterms:created>
  <dc:creator>ho</dc:creator>
  <cp:lastModifiedBy>ho</cp:lastModifiedBy>
  <dcterms:modified xsi:type="dcterms:W3CDTF">2020-06-23T12:17:25Z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