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rPr>
          <w:b w:val="0"/>
        </w:rPr>
      </w:pPr>
      <w:r>
        <w:rPr>
          <w:b w:val="0"/>
          <w:bdr w:val="none" w:color="auto" w:sz="0" w:space="0"/>
        </w:rPr>
        <w:t>湘南幼专2018届大中专毕业生离校方案（2018-5-30）</w:t>
      </w:r>
      <w:bookmarkStart w:id="0" w:name="_GoBack"/>
      <w:bookmarkEnd w:id="0"/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u w:val="none"/>
          <w:bdr w:val="none" w:color="auto" w:sz="0" w:space="0"/>
        </w:rPr>
        <w:t>湘南幼专2018届大中专毕业生离校工作方案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/>
      </w:pPr>
      <w:r>
        <w:rPr>
          <w:rFonts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各系部、各处室、各班级：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为了确保2018届大专、中专阶段毕业生离校工作安全有序进行，特制订本方案。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ascii="黑体" w:hAnsi="宋体" w:eastAsia="黑体" w:cs="黑体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一、离校时间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2018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年6月25日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—29日，具体时间由系部根据教学计划自主确定。其中， 2018届中专毕业生不再组织毕业典礼，待中专毕业证办理完毕，由各相关系部分别通知中专毕业学生到校领取毕业证。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黑体" w:hAnsi="宋体" w:eastAsia="黑体" w:cs="黑体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二、主要工作内容及责任部门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2018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届毕业生离校工作由学校学生工作处牵头、统筹，各系部、各处室按照下述工作分工及其职责，分别具体落实。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（一）综合性工作【责任部门：各系部】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、各系部分别组织举办大专生毕业典礼，在毕业典礼上颁发毕业证。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、加强毕业生在校期间的日常管理，严格落实各项管理制度，做好安全教育工作，维护正常的教育教学秩序。严禁学生聚众闹事、酗酒滋事，严防发生损坏公私物、人际纠纷等违纪事件。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3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、多形式多途径做好毕业生思想政治工作和心理疏导工作。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4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、组织并指导辅导员、班主任做好大中专毕业生的毕业鉴定和毕业生档案整理工作。毕业生档案汇总收集、审查无误并密封后，由系部统一交招生就业处。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5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、组织并督促各班主任落实《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湘南幼专2018届毕业生毕业证发放申请表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》的办理。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6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、配合招生就业处做好毕业生的就业指导、就业派遣、</w:t>
      </w:r>
      <w:r>
        <w:rPr>
          <w:rFonts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就业信息确认、就业数据统计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等工作。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70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7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组织学生参加2018年校园招聘会和毕业生就业指导培训讲座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（二）教学工作【责任部门：教务处】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、做好毕业生学业成绩的汇总和审核。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、做好顶岗实习学生实习鉴定，组织评选表彰优秀顶岗实习生。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3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、组织、指导并协助系部做好毕业生档案整理工作。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4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、做好毕业生、结业生的审查、报批工作，负责毕业生证书的印制、盖章、发放等工作。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5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、组织和督促学校图书馆办理好毕业生借阅图书的归还、损坏或遗失图书的赔偿等手续。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（三）学生工作【责任部门：学工处】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、制定和报批毕业生离校工作方案，并组织召开工作协调会议。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、统筹做好毕业生在校期间的管理工作。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3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、根据有关文件精神和学生的申请，敦促各系部撤销对学生在校期间的相关处分决定。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4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、协助做好毕业生档案工作。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5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、统筹做好校级、省级优秀毕业生和创新创业优秀毕业生的评选及表彰等工作。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6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制作、印发《2018届毕业生文明离校倡议书》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（四）学生就业等工作【责任部门：招生就业处】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、编制就业方案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、做好2018年届毕业生校园招聘工作。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3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组织开展毕业生就业指导培训讲座。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4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、做好毕业生就业指导、就业派遣、</w:t>
      </w:r>
      <w:r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就业信息确认、就业数据统计和上报、就业报到证办理等工作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5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、指导、协助各系部做好毕业生档案整理工作，并及时接收、转发毕业生档案。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（五）后勤服务工作【责任部门：后勤管理处】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、组织各系部开展毕业班级的财产清理、登记等工作。如有损坏及时索赔。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、做好毕业学生水卡、电卡、餐卡余额的清退工作。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（六）安全保卫工作【责任部门：保卫处】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、全面做好安全保卫巡逻等工作，有针对性地加强对毕业班级的安全管理工作。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、协调公安、交警和相关部门做好学生离校期间的安全保卫和巡查工作。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（七）经费管理工作【责任部门：计划财务处】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、做好2018届毕业生的学费清理工作，及时将欠费学生名单交系部和教务处。欠费学生暂时不予发放毕业证。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、协助做好水、电卡的余额退费工作。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（八）学生思政工作【责任部门：校团委】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、发动团学干部，创新工作方式，做好毕业生思想政治工作，创建和谐、文明、友爱的师生、学友关系。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协助做好校级、省级优秀毕业生和创新创业优秀毕业生的评选及表彰等工作。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3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、协助做好毕业生团员档案的整理工作。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4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协助做好校园招聘会的组织工作。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黑体" w:hAnsi="宋体" w:eastAsia="黑体" w:cs="黑体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三、工作要求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1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、坚持文明和谐、安全有序、庄重简朴、服务周到的原则，各系部、各处室、各班级要全面、精准、精细地做好毕业生的离校工作。让毕业生愉快、安心、放心地离开母校。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2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、各系部、各处室要根据本方案制定具体的工作措施，明确工作要求，认真落实各自职责，严格按规定程序办事。各部门要加强沟通协调，严禁推诿扯皮，共同为毕业生做好服务。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3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、毕业学生离校前，应当填写好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《湘南幼专2018届毕业生毕业证发放申请表》（见附件），并按要求到各部门签署意见。在《申请表》所列部门均签署“同意毕业离校”意见后，教务处才能发放该生的毕业证、招生就业处办理就业派遣等手续。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附件：《湘南幼专2018届毕业生毕业证发放申请表》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                                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 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学生工作处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555"/>
      </w:pP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                                 2018</w:t>
      </w:r>
      <w:r>
        <w:rPr>
          <w:rFonts w:hint="default" w:ascii="仿宋_GB2312" w:hAnsi="Microsoft YaHei" w:eastAsia="仿宋_GB2312" w:cs="仿宋_GB2312"/>
          <w:b w:val="0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年5月30日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 w:firstLine="18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u w:val="none"/>
          <w:bdr w:val="none" w:color="auto" w:sz="0" w:space="0"/>
        </w:rPr>
        <w:t>湘南幼专2018届毕业生毕业证发放申请表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 w:firstLine="3570"/>
      </w:pPr>
      <w:r>
        <w:rPr>
          <w:rFonts w:hint="default" w:ascii="楷体_GB2312" w:hAnsi="Microsoft YaHei" w:eastAsia="楷体_GB2312" w:cs="楷体_GB2312"/>
          <w:b w:val="0"/>
          <w:i w:val="0"/>
          <w:caps w:val="0"/>
          <w:color w:val="444444"/>
          <w:spacing w:val="0"/>
          <w:sz w:val="27"/>
          <w:szCs w:val="27"/>
          <w:u w:val="none"/>
          <w:bdr w:val="none" w:color="auto" w:sz="0" w:space="0"/>
        </w:rPr>
        <w:t> 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 w:firstLine="6795"/>
      </w:pPr>
      <w:r>
        <w:rPr>
          <w:rFonts w:hint="default" w:ascii="楷体_GB2312" w:hAnsi="Microsoft YaHei" w:eastAsia="楷体_GB2312" w:cs="楷体_GB2312"/>
          <w:b w:val="0"/>
          <w:i w:val="0"/>
          <w:caps w:val="0"/>
          <w:color w:val="444444"/>
          <w:spacing w:val="0"/>
          <w:sz w:val="40"/>
          <w:szCs w:val="40"/>
          <w:u w:val="none"/>
          <w:bdr w:val="none" w:color="auto" w:sz="0" w:space="0"/>
        </w:rPr>
        <w:t> </w:t>
      </w:r>
    </w:p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584"/>
        <w:gridCol w:w="1056"/>
        <w:gridCol w:w="1056"/>
        <w:gridCol w:w="1056"/>
        <w:gridCol w:w="1584"/>
        <w:gridCol w:w="1848"/>
        <w:gridCol w:w="29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</w:tr>
      <w:tr>
        <w:trPr>
          <w:trHeight w:val="855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班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年级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</w:tr>
      <w:tr>
        <w:trPr>
          <w:trHeight w:val="855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="0" w:afterAutospacing="0"/>
              <w:ind w:left="0" w:right="0"/>
              <w:jc w:val="left"/>
            </w:pPr>
          </w:p>
        </w:tc>
      </w:tr>
      <w:tr>
        <w:trPr>
          <w:trHeight w:val="2131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班主任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计划财务处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 w:firstLine="60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 w:firstLine="525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 </w:t>
            </w:r>
          </w:p>
        </w:tc>
      </w:tr>
      <w:tr>
        <w:trPr>
          <w:trHeight w:val="2131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图书馆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后勤管理处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 w:firstLine="60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/>
              <w:ind w:left="0" w:right="0" w:firstLine="525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 </w:t>
            </w:r>
          </w:p>
        </w:tc>
      </w:tr>
      <w:tr>
        <w:trPr>
          <w:trHeight w:val="2131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保卫处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招就处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rPr>
          <w:trHeight w:val="2131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学生工作处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教务处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盖章：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85" w:lineRule="atLeast"/>
              <w:ind w:left="0" w:right="0"/>
              <w:jc w:val="right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 w:firstLine="480"/>
      </w:pPr>
      <w:r>
        <w:rPr>
          <w:rStyle w:val="5"/>
          <w:rFonts w:hint="default" w:ascii="楷体_GB2312" w:hAnsi="Microsoft YaHei" w:eastAsia="楷体_GB2312" w:cs="楷体_GB2312"/>
          <w:i w:val="0"/>
          <w:caps w:val="0"/>
          <w:color w:val="444444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2020-06-23T23:10:11Z</dcterms:created>
  <dc:creator>胡思业的iPad</dc:creator>
  <cp:lastModifiedBy>胡思业的iPad</cp:lastModifiedBy>
  <dcterms:modified xsi:type="dcterms:W3CDTF">2020-06-23T23:10:50Z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