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加强教研室建设，促进教师新发展</w:t>
      </w:r>
    </w:p>
    <w:p>
      <w:pPr>
        <w:spacing w:line="52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——</w:t>
      </w:r>
      <w:r>
        <w:rPr>
          <w:rFonts w:hint="eastAsia" w:ascii="楷体" w:hAnsi="楷体" w:eastAsia="楷体"/>
          <w:b/>
          <w:sz w:val="28"/>
          <w:szCs w:val="28"/>
        </w:rPr>
        <w:t>在湘南幼专教学工作大会上的发言</w:t>
      </w:r>
    </w:p>
    <w:p>
      <w:pPr>
        <w:spacing w:before="156" w:beforeLines="50" w:line="52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</w:t>
      </w:r>
      <w:r>
        <w:rPr>
          <w:rFonts w:ascii="楷体" w:hAnsi="楷体" w:eastAsia="楷体"/>
          <w:b/>
          <w:sz w:val="28"/>
          <w:szCs w:val="28"/>
        </w:rPr>
        <w:t>2021</w:t>
      </w:r>
      <w:r>
        <w:rPr>
          <w:rFonts w:hint="eastAsia" w:ascii="楷体" w:hAnsi="楷体" w:eastAsia="楷体"/>
          <w:b/>
          <w:sz w:val="28"/>
          <w:szCs w:val="28"/>
        </w:rPr>
        <w:t>年</w:t>
      </w:r>
      <w:r>
        <w:rPr>
          <w:rFonts w:ascii="楷体" w:hAnsi="楷体" w:eastAsia="楷体"/>
          <w:b/>
          <w:sz w:val="28"/>
          <w:szCs w:val="28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/>
          <w:b/>
          <w:sz w:val="28"/>
          <w:szCs w:val="28"/>
        </w:rPr>
        <w:t>日）</w:t>
      </w:r>
    </w:p>
    <w:p>
      <w:pPr>
        <w:spacing w:line="520" w:lineRule="exact"/>
        <w:jc w:val="center"/>
        <w:rPr>
          <w:rFonts w:ascii="楷体" w:hAnsi="楷体" w:eastAsia="楷体"/>
          <w:b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  <w:szCs w:val="28"/>
        </w:rPr>
        <w:t>公共基础课教学部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研室是学校的基层教学组织单位，承担着教育教学、教研教改、课程建设、师资队伍培养等任务，是学校实施新时代立德树人工程、深化“三教改革”、深化新时代教育评价改革以及打造高水平教学创新团队、打造高水平专业群和高水平双师型队伍的基本单位。因此，加强教研室建设具有重要的现实意义。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一、把握标准化建设的基本内涵，确保每个教研室达标运行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加强教研室建设，关键在于教研室标准化建设。其标准有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个一级指标：组织管理、职能发挥、条件保障、优势特色；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个二级指标：组织设置、组织运行、教学管理、教学建设、教学改革、科学研究、经费投入、办公场地；</w:t>
      </w:r>
      <w:r>
        <w:rPr>
          <w:rFonts w:ascii="仿宋_GB2312" w:eastAsia="仿宋_GB2312"/>
          <w:sz w:val="28"/>
          <w:szCs w:val="28"/>
        </w:rPr>
        <w:t>22</w:t>
      </w:r>
      <w:r>
        <w:rPr>
          <w:rFonts w:hint="eastAsia" w:ascii="仿宋_GB2312" w:eastAsia="仿宋_GB2312"/>
          <w:sz w:val="28"/>
          <w:szCs w:val="28"/>
        </w:rPr>
        <w:t>个观测点：设置程序、组织名称、组织制度、人员职责、工作要求、教学任务落实、教学基本文件、课堂教学质量、考试管理、专业建设、课程建设、教材建设、师资队伍建设、实验室建设、基地建设、业务学习、科学研讨、科学研究、教学方法手段、科研水平、专项经费、固定场所。每个观测点都对应着相关建设标准，把握住了标准化建设的基本内涵，就能确保每个教研室达标运行。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二、直面标准化建设面临的问题，确保每个教研室抱团进步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随着高等职业教育改革的不断深入，教研室标准化建设也在逐步展开，但也还面临一些突出问题，主要表现在三个方面：一是教研室功能定位及职能职责还不够明晰；二是教学教研教改活动创新动力还明显不足；三是教研室集体力量的发挥空间依然还很大。只有直面这些问题，对照建设标准解决突出问题，才能促进教师新发展，促进教研室抱团进步。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三、落实标准化建设的基本途径，确保每个教研室引领发展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近年来出台了一系列有关高等职业教育改革发展的重要文件，如《深化新时代教育评价改革总体方案》《全国职业院校教师教学创新团队建设方案》《关于实施中国特色高水平高职高专学校和专业建设计划的意见》《关于建立职业院校教学工作诊断与改进制度的通知》等。这些文件的出台，既为教研室标准化建设提供了政策支持，也提出了指导意见和建设途径。</w:t>
      </w:r>
    </w:p>
    <w:p>
      <w:pPr>
        <w:spacing w:line="5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1.</w:t>
      </w:r>
      <w:r>
        <w:rPr>
          <w:rFonts w:hint="eastAsia" w:ascii="楷体_GB2312" w:eastAsia="楷体_GB2312"/>
          <w:b/>
          <w:sz w:val="28"/>
          <w:szCs w:val="28"/>
        </w:rPr>
        <w:t>通过教学诊断与改进工作，推动教研室标准化建设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目前，高职高专正在全面建立教学工作诊断与改进制度，全面开展教学诊断与改进工作。在教学诊断与改进中，教研室承担着重要的使命和任务。教学诊断与改进工作，对教研室来说也是自我革命、自我诊断与自我改进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过教学诊断与改进，教研室要进一步明确自身的职能定位，建立健全规章制度，包括岗位责任制度、教研活动和例会制度、青年教师导师制度、教学过程管理制度、轮流值班制度等，做到管理制度健全，岗位职责分明。尤其要建立和完善专业和课程标准，包括专业教学标准、课程教学标准、教学进程表等教学文件，以制度的规范和标准体系的完善，来推动教研室标准化建设。</w:t>
      </w:r>
    </w:p>
    <w:p>
      <w:pPr>
        <w:spacing w:line="5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2.</w:t>
      </w:r>
      <w:r>
        <w:rPr>
          <w:rFonts w:hint="eastAsia" w:ascii="楷体_GB2312" w:eastAsia="楷体_GB2312"/>
          <w:b/>
          <w:sz w:val="28"/>
          <w:szCs w:val="28"/>
        </w:rPr>
        <w:t>通过各级职业院校教学技能大赛，打造教学创新团队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国职业院校教学技能大赛方案的指导思想要求，就是坚持“以赛促教、以赛促学，以赛促改、以赛促建”，促进教师综合素质、专业化水平和创新能力全面提升，打造高水平、结构化教师教学创新团队，比赛要求也是强调重点考查教师团队（</w:t>
      </w:r>
      <w:r>
        <w:rPr>
          <w:rFonts w:ascii="仿宋_GB2312" w:eastAsia="仿宋_GB2312"/>
          <w:sz w:val="28"/>
          <w:szCs w:val="28"/>
        </w:rPr>
        <w:t>2-4</w:t>
      </w:r>
      <w:r>
        <w:rPr>
          <w:rFonts w:hint="eastAsia" w:ascii="仿宋_GB2312" w:eastAsia="仿宋_GB2312"/>
          <w:sz w:val="28"/>
          <w:szCs w:val="28"/>
        </w:rPr>
        <w:t>人）的教学能力。全国职业院校教学技能大赛要经过院、部比赛、校级比赛、省级比赛直到全国大赛，无论哪一级的比赛都是对教学团队的一次锤炼，都有利于团队教学水平的提高。教研室在组队参赛时，应综合考虑教师的特长、优化组合，创新模块化教学模式，提升教师模块化教学设计实施能力、课程标准开发能力、教学创新评价能力。教研室建设还应对照《全国职业院校教师教学创新团队建设方案》，认真落实国家职业教育教学标准，对接相关职业标准，梳理课程标准，改进教学行为和教学设计，创新教育教学方式方法，着力打造教研室教学创新团队。</w:t>
      </w:r>
    </w:p>
    <w:p>
      <w:pPr>
        <w:spacing w:line="5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3.</w:t>
      </w:r>
      <w:r>
        <w:rPr>
          <w:rFonts w:hint="eastAsia" w:ascii="楷体_GB2312" w:eastAsia="楷体_GB2312"/>
          <w:b/>
          <w:sz w:val="28"/>
          <w:szCs w:val="28"/>
        </w:rPr>
        <w:t>通过“特高”建设计划，推动专业建设和课程建设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实施中国特色高水平高职高专学校和专业建设计划的意见》，也为教研室标准化建设提供了思路、标准和建设任务。其中，对校级的课程改革提出了主要监测内容和具体指标：“有国家级精品在线开放课程或省级以上精品在线课程达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门以上，利用信息化手段完成课堂教学的教师比例达</w:t>
      </w:r>
      <w:r>
        <w:rPr>
          <w:rFonts w:ascii="仿宋_GB2312" w:eastAsia="仿宋_GB2312"/>
          <w:sz w:val="28"/>
          <w:szCs w:val="28"/>
        </w:rPr>
        <w:t xml:space="preserve"> 60%</w:t>
      </w:r>
      <w:r>
        <w:rPr>
          <w:rFonts w:hint="eastAsia" w:ascii="仿宋_GB2312" w:eastAsia="仿宋_GB2312"/>
          <w:sz w:val="28"/>
          <w:szCs w:val="28"/>
        </w:rPr>
        <w:t>以上。”对教研室标准化建设也提出了具体要求：“开展精品课程、特色课程、双语课程、网络课程等建设；引进或开发多媒体课件；参与课程相关的实验室和资料室等辅助教学设施的建设。能运用网络课程进行辅助课堂教学。建设有校级以上重点建设的课程”。为此，学校及各基层教研室必须坚决实施“特高”建设计划，全面推动专业建设和课程建设。</w:t>
      </w:r>
    </w:p>
    <w:p>
      <w:pPr>
        <w:spacing w:line="5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4.</w:t>
      </w:r>
      <w:r>
        <w:rPr>
          <w:rFonts w:hint="eastAsia" w:ascii="楷体_GB2312" w:eastAsia="楷体_GB2312"/>
          <w:b/>
          <w:sz w:val="28"/>
          <w:szCs w:val="28"/>
        </w:rPr>
        <w:t>通过深化新时代教师评价改革，激发教研室创新活力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研室标准化建设，应贯彻落实《深化新时代教育评价改革总体方案》精神，坚持立德树人导向，践行教书育人使命，以综合改革与制度建设年、师资强化与师德师风建设年为抓手，以动态综合评价创新为重点，健全和完善教研室及教师评价体制机制，加快建设学校高质量教师队伍，全面激发教研室创新活力，全面激发教师教书育人的积极性、主动性和创造性，为实施“三高四新”战略、加快建设活力现代美丽新幼专而努力。</w:t>
      </w:r>
    </w:p>
    <w:sectPr>
      <w:footerReference r:id="rId3" w:type="default"/>
      <w:footerReference r:id="rId4" w:type="even"/>
      <w:pgSz w:w="11906" w:h="16838"/>
      <w:pgMar w:top="1814" w:right="1474" w:bottom="1701" w:left="1588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1"/>
                    <w:szCs w:val="21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DA7"/>
    <w:rsid w:val="0004147C"/>
    <w:rsid w:val="00065A6F"/>
    <w:rsid w:val="00096355"/>
    <w:rsid w:val="000D0243"/>
    <w:rsid w:val="000E6967"/>
    <w:rsid w:val="000F1176"/>
    <w:rsid w:val="001039A5"/>
    <w:rsid w:val="00103F92"/>
    <w:rsid w:val="00141223"/>
    <w:rsid w:val="00195AD8"/>
    <w:rsid w:val="0022268E"/>
    <w:rsid w:val="002451DE"/>
    <w:rsid w:val="00246975"/>
    <w:rsid w:val="00266AD9"/>
    <w:rsid w:val="00270C9F"/>
    <w:rsid w:val="00297110"/>
    <w:rsid w:val="002B56F1"/>
    <w:rsid w:val="003451D6"/>
    <w:rsid w:val="00370BBD"/>
    <w:rsid w:val="003C2FDA"/>
    <w:rsid w:val="003D33E8"/>
    <w:rsid w:val="004F3E7B"/>
    <w:rsid w:val="006232B8"/>
    <w:rsid w:val="006466FA"/>
    <w:rsid w:val="00657E15"/>
    <w:rsid w:val="006A5F2B"/>
    <w:rsid w:val="006D0928"/>
    <w:rsid w:val="006F5C07"/>
    <w:rsid w:val="007048B6"/>
    <w:rsid w:val="0076457F"/>
    <w:rsid w:val="00796397"/>
    <w:rsid w:val="007C718D"/>
    <w:rsid w:val="00834BC9"/>
    <w:rsid w:val="00836B96"/>
    <w:rsid w:val="00843D6D"/>
    <w:rsid w:val="008A5950"/>
    <w:rsid w:val="008C73B3"/>
    <w:rsid w:val="0095405D"/>
    <w:rsid w:val="009B01D2"/>
    <w:rsid w:val="009E7659"/>
    <w:rsid w:val="00A07D85"/>
    <w:rsid w:val="00A57F38"/>
    <w:rsid w:val="00A65C57"/>
    <w:rsid w:val="00A66CDE"/>
    <w:rsid w:val="00AD1E17"/>
    <w:rsid w:val="00B228E8"/>
    <w:rsid w:val="00B8637E"/>
    <w:rsid w:val="00BB5727"/>
    <w:rsid w:val="00BC372B"/>
    <w:rsid w:val="00BE31F4"/>
    <w:rsid w:val="00C26AF3"/>
    <w:rsid w:val="00C65E38"/>
    <w:rsid w:val="00CB52D2"/>
    <w:rsid w:val="00E0763E"/>
    <w:rsid w:val="00E275AA"/>
    <w:rsid w:val="00E35DC2"/>
    <w:rsid w:val="00E42CCB"/>
    <w:rsid w:val="00EB4BAC"/>
    <w:rsid w:val="00EF0E60"/>
    <w:rsid w:val="00EF3DA7"/>
    <w:rsid w:val="00EF66C0"/>
    <w:rsid w:val="00F409DB"/>
    <w:rsid w:val="00F615E9"/>
    <w:rsid w:val="00F74AF8"/>
    <w:rsid w:val="3B071DB8"/>
    <w:rsid w:val="7F1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4"/>
    <w:locked/>
    <w:uiPriority w:val="99"/>
    <w:rPr>
      <w:sz w:val="18"/>
    </w:rPr>
  </w:style>
  <w:style w:type="character" w:customStyle="1" w:styleId="9">
    <w:name w:val="页脚 Char"/>
    <w:link w:val="3"/>
    <w:locked/>
    <w:uiPriority w:val="99"/>
    <w:rPr>
      <w:sz w:val="18"/>
    </w:rPr>
  </w:style>
  <w:style w:type="character" w:customStyle="1" w:styleId="10">
    <w:name w:val="批注框文本 Char"/>
    <w:link w:val="2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1767</Characters>
  <Lines>14</Lines>
  <Paragraphs>4</Paragraphs>
  <TotalTime>67</TotalTime>
  <ScaleCrop>false</ScaleCrop>
  <LinksUpToDate>false</LinksUpToDate>
  <CharactersWithSpaces>2073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2021-03-22T03:33:00Z</dcterms:created>
  <dc:creator>Administrator</dc:creator>
  <cp:lastModifiedBy>Administrator</cp:lastModifiedBy>
  <cp:lastPrinted>2021-03-25T04:19:00Z</cp:lastPrinted>
  <dcterms:modified xsi:type="dcterms:W3CDTF">2021-04-26T03:47:34Z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A26F00611EDB406EB39FA3718C4E7830</vt:lpwstr>
  </property>
</Properties>
</file>