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B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国务院关于优化科研管理</w:t>
      </w:r>
    </w:p>
    <w:p w14:paraId="63E33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提升科研绩效若干措施的通知</w:t>
      </w:r>
    </w:p>
    <w:bookmarkEnd w:id="0"/>
    <w:p w14:paraId="34BD3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3877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国发〔2018〕25号    </w:t>
      </w:r>
    </w:p>
    <w:p w14:paraId="030E5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14:paraId="62F97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14:paraId="11241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一、优化科研项目和经费管理</w:t>
      </w:r>
    </w:p>
    <w:p w14:paraId="3FC87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（一）简化科研项目申报和过程管理。</w:t>
      </w:r>
      <w:r>
        <w:rPr>
          <w:rFonts w:hint="eastAsia" w:ascii="宋体" w:hAnsi="宋体" w:eastAsia="宋体" w:cs="宋体"/>
          <w:i w:val="0"/>
          <w:iCs w:val="0"/>
          <w:caps w:val="0"/>
          <w:color w:val="333333"/>
          <w:spacing w:val="0"/>
          <w:sz w:val="24"/>
          <w:szCs w:val="24"/>
          <w:bdr w:val="none" w:color="auto" w:sz="0" w:space="0"/>
          <w:shd w:val="clear" w:fill="FFFFFF"/>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14:paraId="73488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（二）合并财务验收和技术验收。</w:t>
      </w:r>
      <w:r>
        <w:rPr>
          <w:rFonts w:hint="eastAsia" w:ascii="宋体" w:hAnsi="宋体" w:eastAsia="宋体" w:cs="宋体"/>
          <w:i w:val="0"/>
          <w:iCs w:val="0"/>
          <w:caps w:val="0"/>
          <w:color w:val="333333"/>
          <w:spacing w:val="0"/>
          <w:sz w:val="24"/>
          <w:szCs w:val="24"/>
          <w:bdr w:val="none" w:color="auto" w:sz="0" w:space="0"/>
          <w:shd w:val="clear" w:fill="FFFFFF"/>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14:paraId="76FBD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（三）推行“材料一次报送”制度。</w:t>
      </w:r>
      <w:r>
        <w:rPr>
          <w:rFonts w:hint="eastAsia" w:ascii="宋体" w:hAnsi="宋体" w:eastAsia="宋体" w:cs="宋体"/>
          <w:i w:val="0"/>
          <w:iCs w:val="0"/>
          <w:caps w:val="0"/>
          <w:color w:val="333333"/>
          <w:spacing w:val="0"/>
          <w:sz w:val="24"/>
          <w:szCs w:val="24"/>
          <w:bdr w:val="none" w:color="auto" w:sz="0" w:space="0"/>
          <w:shd w:val="clear" w:fill="FFFFFF"/>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14:paraId="46E86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（四）赋予科研人员更大技术路线决策权。</w:t>
      </w:r>
      <w:r>
        <w:rPr>
          <w:rFonts w:hint="eastAsia" w:ascii="宋体" w:hAnsi="宋体" w:eastAsia="宋体" w:cs="宋体"/>
          <w:i w:val="0"/>
          <w:iCs w:val="0"/>
          <w:caps w:val="0"/>
          <w:color w:val="333333"/>
          <w:spacing w:val="0"/>
          <w:sz w:val="24"/>
          <w:szCs w:val="24"/>
          <w:bdr w:val="none" w:color="auto" w:sz="0" w:space="0"/>
          <w:shd w:val="clear" w:fill="FFFFFF"/>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14:paraId="44F22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（五）赋予科研单位科研项目经费管理使用自主权。</w:t>
      </w:r>
      <w:r>
        <w:rPr>
          <w:rFonts w:hint="eastAsia" w:ascii="宋体" w:hAnsi="宋体" w:eastAsia="宋体" w:cs="宋体"/>
          <w:i w:val="0"/>
          <w:iCs w:val="0"/>
          <w:caps w:val="0"/>
          <w:color w:val="333333"/>
          <w:spacing w:val="0"/>
          <w:sz w:val="24"/>
          <w:szCs w:val="24"/>
          <w:bdr w:val="none" w:color="auto" w:sz="0" w:space="0"/>
          <w:shd w:val="clear" w:fill="FFFFFF"/>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14:paraId="06AA5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（六）避免重复多头检查。</w:t>
      </w:r>
      <w:r>
        <w:rPr>
          <w:rFonts w:hint="eastAsia" w:ascii="宋体" w:hAnsi="宋体" w:eastAsia="宋体" w:cs="宋体"/>
          <w:i w:val="0"/>
          <w:iCs w:val="0"/>
          <w:caps w:val="0"/>
          <w:color w:val="333333"/>
          <w:spacing w:val="0"/>
          <w:sz w:val="24"/>
          <w:szCs w:val="24"/>
          <w:bdr w:val="none" w:color="auto" w:sz="0" w:space="0"/>
          <w:shd w:val="clear" w:fill="FFFFFF"/>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14:paraId="6E3C5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二、完善有利于创新的评价激励制度</w:t>
      </w:r>
    </w:p>
    <w:p w14:paraId="26212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（七）切实精简人才“帽子”。</w:t>
      </w:r>
      <w:r>
        <w:rPr>
          <w:rFonts w:hint="eastAsia" w:ascii="宋体" w:hAnsi="宋体" w:eastAsia="宋体" w:cs="宋体"/>
          <w:i w:val="0"/>
          <w:iCs w:val="0"/>
          <w:caps w:val="0"/>
          <w:color w:val="333333"/>
          <w:spacing w:val="0"/>
          <w:sz w:val="24"/>
          <w:szCs w:val="24"/>
          <w:bdr w:val="none" w:color="auto" w:sz="0" w:space="0"/>
          <w:shd w:val="clear" w:fill="FFFFFF"/>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14:paraId="4F8F6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（八）开展“唯论文、唯职称、唯学历”问题集中清理。</w:t>
      </w:r>
      <w:r>
        <w:rPr>
          <w:rFonts w:hint="eastAsia" w:ascii="宋体" w:hAnsi="宋体" w:eastAsia="宋体" w:cs="宋体"/>
          <w:i w:val="0"/>
          <w:iCs w:val="0"/>
          <w:caps w:val="0"/>
          <w:color w:val="333333"/>
          <w:spacing w:val="0"/>
          <w:sz w:val="24"/>
          <w:szCs w:val="24"/>
          <w:bdr w:val="none" w:color="auto" w:sz="0" w:space="0"/>
          <w:shd w:val="clear" w:fill="FFFFFF"/>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14:paraId="27EFD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（九）加大对承担国家关键领域核心技术攻关任务科研人员的薪酬激励。</w:t>
      </w:r>
      <w:r>
        <w:rPr>
          <w:rFonts w:hint="eastAsia" w:ascii="宋体" w:hAnsi="宋体" w:eastAsia="宋体" w:cs="宋体"/>
          <w:i w:val="0"/>
          <w:iCs w:val="0"/>
          <w:caps w:val="0"/>
          <w:color w:val="333333"/>
          <w:spacing w:val="0"/>
          <w:sz w:val="24"/>
          <w:szCs w:val="24"/>
          <w:bdr w:val="none" w:color="auto" w:sz="0" w:space="0"/>
          <w:shd w:val="clear" w:fill="FFFFFF"/>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14:paraId="08123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三、强化科研项目绩效评价</w:t>
      </w:r>
    </w:p>
    <w:p w14:paraId="1682D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（十）推动项目管理从重数量、重过程向重质量、重结果转变。</w:t>
      </w:r>
      <w:r>
        <w:rPr>
          <w:rFonts w:hint="eastAsia" w:ascii="宋体" w:hAnsi="宋体" w:eastAsia="宋体" w:cs="宋体"/>
          <w:i w:val="0"/>
          <w:iCs w:val="0"/>
          <w:caps w:val="0"/>
          <w:color w:val="333333"/>
          <w:spacing w:val="0"/>
          <w:sz w:val="24"/>
          <w:szCs w:val="24"/>
          <w:bdr w:val="none" w:color="auto" w:sz="0" w:space="0"/>
          <w:shd w:val="clear" w:fill="FFFFFF"/>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14:paraId="38C6E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（十一）实行科研项目绩效分类评价。</w:t>
      </w:r>
      <w:r>
        <w:rPr>
          <w:rFonts w:hint="eastAsia" w:ascii="宋体" w:hAnsi="宋体" w:eastAsia="宋体" w:cs="宋体"/>
          <w:i w:val="0"/>
          <w:iCs w:val="0"/>
          <w:caps w:val="0"/>
          <w:color w:val="333333"/>
          <w:spacing w:val="0"/>
          <w:sz w:val="24"/>
          <w:szCs w:val="24"/>
          <w:bdr w:val="none" w:color="auto" w:sz="0" w:space="0"/>
          <w:shd w:val="clear" w:fill="FFFFFF"/>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14:paraId="7D7C7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（十二）严格依据任务书开展综合绩效评价。</w:t>
      </w:r>
      <w:r>
        <w:rPr>
          <w:rFonts w:hint="eastAsia" w:ascii="宋体" w:hAnsi="宋体" w:eastAsia="宋体" w:cs="宋体"/>
          <w:i w:val="0"/>
          <w:iCs w:val="0"/>
          <w:caps w:val="0"/>
          <w:color w:val="333333"/>
          <w:spacing w:val="0"/>
          <w:sz w:val="24"/>
          <w:szCs w:val="24"/>
          <w:bdr w:val="none" w:color="auto" w:sz="0" w:space="0"/>
          <w:shd w:val="clear" w:fill="FFFFFF"/>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14:paraId="07A72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（十三）加强绩效评价结果的应用。</w:t>
      </w:r>
      <w:r>
        <w:rPr>
          <w:rFonts w:hint="eastAsia" w:ascii="宋体" w:hAnsi="宋体" w:eastAsia="宋体" w:cs="宋体"/>
          <w:i w:val="0"/>
          <w:iCs w:val="0"/>
          <w:caps w:val="0"/>
          <w:color w:val="333333"/>
          <w:spacing w:val="0"/>
          <w:sz w:val="24"/>
          <w:szCs w:val="24"/>
          <w:bdr w:val="none" w:color="auto" w:sz="0" w:space="0"/>
          <w:shd w:val="clear" w:fill="FFFFFF"/>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14:paraId="24A2A6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四、完善分级责任担当机制</w:t>
      </w:r>
    </w:p>
    <w:p w14:paraId="2B41D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（十四）建立相关部门为高校和科研院所分担责任机制。</w:t>
      </w:r>
      <w:r>
        <w:rPr>
          <w:rFonts w:hint="eastAsia" w:ascii="宋体" w:hAnsi="宋体" w:eastAsia="宋体" w:cs="宋体"/>
          <w:i w:val="0"/>
          <w:iCs w:val="0"/>
          <w:caps w:val="0"/>
          <w:color w:val="333333"/>
          <w:spacing w:val="0"/>
          <w:sz w:val="24"/>
          <w:szCs w:val="24"/>
          <w:bdr w:val="none" w:color="auto" w:sz="0" w:space="0"/>
          <w:shd w:val="clear" w:fill="FFFFFF"/>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14:paraId="2309B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（十五）强化高校、科研院所和科研人员的主体责任。</w:t>
      </w:r>
      <w:r>
        <w:rPr>
          <w:rFonts w:hint="eastAsia" w:ascii="宋体" w:hAnsi="宋体" w:eastAsia="宋体" w:cs="宋体"/>
          <w:i w:val="0"/>
          <w:iCs w:val="0"/>
          <w:caps w:val="0"/>
          <w:color w:val="333333"/>
          <w:spacing w:val="0"/>
          <w:sz w:val="24"/>
          <w:szCs w:val="24"/>
          <w:bdr w:val="none" w:color="auto" w:sz="0" w:space="0"/>
          <w:shd w:val="clear" w:fill="FFFFFF"/>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14:paraId="4A747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（十六）完善鼓励法人担当负责的考核激励机制。</w:t>
      </w:r>
      <w:r>
        <w:rPr>
          <w:rFonts w:hint="eastAsia" w:ascii="宋体" w:hAnsi="宋体" w:eastAsia="宋体" w:cs="宋体"/>
          <w:i w:val="0"/>
          <w:iCs w:val="0"/>
          <w:caps w:val="0"/>
          <w:color w:val="333333"/>
          <w:spacing w:val="0"/>
          <w:sz w:val="24"/>
          <w:szCs w:val="24"/>
          <w:bdr w:val="none" w:color="auto" w:sz="0" w:space="0"/>
          <w:shd w:val="clear" w:fill="FFFFFF"/>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14:paraId="7C5E3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五、开展基于绩效、诚信和能力的科研管理改革试点</w:t>
      </w:r>
    </w:p>
    <w:p w14:paraId="3A4D8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科技部、财政部会同教育部、中科院在教育部直属高校和中科院所属科研院所中选择部分创新能力和潜力突出、创新绩效显著、科研诚信状况良好的单位开展支持力度更大的“绿色通道”改革试点。</w:t>
      </w:r>
    </w:p>
    <w:p w14:paraId="3E5CD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（十七）开展简化科研项目经费预算编制试点。</w:t>
      </w:r>
      <w:r>
        <w:rPr>
          <w:rFonts w:hint="eastAsia" w:ascii="宋体" w:hAnsi="宋体" w:eastAsia="宋体" w:cs="宋体"/>
          <w:i w:val="0"/>
          <w:iCs w:val="0"/>
          <w:caps w:val="0"/>
          <w:color w:val="333333"/>
          <w:spacing w:val="0"/>
          <w:sz w:val="24"/>
          <w:szCs w:val="24"/>
          <w:bdr w:val="none" w:color="auto" w:sz="0" w:space="0"/>
          <w:shd w:val="clear" w:fill="FFFFFF"/>
        </w:rPr>
        <w:t>项目直接费用中除设备费外，其他费用只提供基本测算说明，不提供明细。进一步精简合并其他直接费用科目。各项目管理专业机构要简化相关科研项目预算编制要求，精简说明和报表。</w:t>
      </w:r>
    </w:p>
    <w:p w14:paraId="762DB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（十八）开展扩大科研经费使用自主权试点。</w:t>
      </w:r>
      <w:r>
        <w:rPr>
          <w:rFonts w:hint="eastAsia" w:ascii="宋体" w:hAnsi="宋体" w:eastAsia="宋体" w:cs="宋体"/>
          <w:i w:val="0"/>
          <w:iCs w:val="0"/>
          <w:caps w:val="0"/>
          <w:color w:val="333333"/>
          <w:spacing w:val="0"/>
          <w:sz w:val="24"/>
          <w:szCs w:val="24"/>
          <w:bdr w:val="none" w:color="auto" w:sz="0" w:space="0"/>
          <w:shd w:val="clear" w:fill="FFFFFF"/>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14:paraId="7D55A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（十九）开展科研机构分类支持试点。</w:t>
      </w:r>
      <w:r>
        <w:rPr>
          <w:rFonts w:hint="eastAsia" w:ascii="宋体" w:hAnsi="宋体" w:eastAsia="宋体" w:cs="宋体"/>
          <w:i w:val="0"/>
          <w:iCs w:val="0"/>
          <w:caps w:val="0"/>
          <w:color w:val="333333"/>
          <w:spacing w:val="0"/>
          <w:sz w:val="24"/>
          <w:szCs w:val="24"/>
          <w:bdr w:val="none" w:color="auto" w:sz="0" w:space="0"/>
          <w:shd w:val="clear" w:fill="FFFFFF"/>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14:paraId="78DB0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（二十）开展赋予科研人员职务科技成果所有权或长期使用权试点。</w:t>
      </w:r>
      <w:r>
        <w:rPr>
          <w:rFonts w:hint="eastAsia" w:ascii="宋体" w:hAnsi="宋体" w:eastAsia="宋体" w:cs="宋体"/>
          <w:i w:val="0"/>
          <w:iCs w:val="0"/>
          <w:caps w:val="0"/>
          <w:color w:val="333333"/>
          <w:spacing w:val="0"/>
          <w:sz w:val="24"/>
          <w:szCs w:val="24"/>
          <w:bdr w:val="none" w:color="auto" w:sz="0" w:space="0"/>
          <w:shd w:val="clear" w:fill="FFFFFF"/>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14:paraId="3BE55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14:paraId="27CC7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　务　院             </w:t>
      </w:r>
    </w:p>
    <w:p w14:paraId="17C06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2018年7月18日 </w:t>
      </w:r>
    </w:p>
    <w:p w14:paraId="29A941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77135"/>
    <w:rsid w:val="5847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2025-07-29T02:37:00Z</dcterms:created>
  <dc:creator>Michael_MLF</dc:creator>
  <cp:lastModifiedBy>Michael_MLF</cp:lastModifiedBy>
  <dcterms:modified xsi:type="dcterms:W3CDTF">2025-07-29T02:38:03Z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DC90E2AA9C6D479DB3BBB5669A79FAD4_11</vt:lpwstr>
  </property>
  <property fmtid="{D5CDD505-2E9C-101B-9397-08002B2CF9AE}" pid="4" name="KSOTemplateDocerSaveRecord">
    <vt:lpwstr>eyJoZGlkIjoiODFjYmQ2YTRiNzIxZGZiMGRhYmVmYjNjMTk2ZjkzYWYiLCJ1c2VySWQiOiI1MTcyNDg5NTQifQ==</vt:lpwstr>
  </property>
</Properties>
</file>